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C6" w:rsidRPr="00C11CC6" w:rsidRDefault="00C11CC6" w:rsidP="00C11CC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Лейкоз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12188" cy="1533525"/>
            <wp:effectExtent l="0" t="0" r="0" b="0"/>
            <wp:docPr id="1" name="Рисунок 1" descr="Лейк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йко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36" cy="154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CC6" w:rsidRPr="00C11CC6" w:rsidRDefault="00C11CC6" w:rsidP="00C11C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anchor="1" w:history="1">
        <w:r w:rsidRPr="00C11CC6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eastAsia="ru-RU"/>
          </w:rPr>
          <w:t>Этиология</w:t>
        </w:r>
      </w:hyperlink>
    </w:p>
    <w:p w:rsidR="00C11CC6" w:rsidRPr="00C11CC6" w:rsidRDefault="00C11CC6" w:rsidP="00C11C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anchor="2" w:history="1">
        <w:r w:rsidRPr="00C11CC6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eastAsia="ru-RU"/>
          </w:rPr>
          <w:t>Эпизоотология</w:t>
        </w:r>
      </w:hyperlink>
    </w:p>
    <w:p w:rsidR="00C11CC6" w:rsidRPr="00C11CC6" w:rsidRDefault="00C11CC6" w:rsidP="00C11C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anchor="3" w:history="1">
        <w:r w:rsidRPr="00C11CC6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eastAsia="ru-RU"/>
          </w:rPr>
          <w:t>Симптомы</w:t>
        </w:r>
      </w:hyperlink>
    </w:p>
    <w:p w:rsidR="00C11CC6" w:rsidRPr="00C11CC6" w:rsidRDefault="00C11CC6" w:rsidP="00C11C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anchor="4" w:history="1">
        <w:r w:rsidRPr="00C11CC6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eastAsia="ru-RU"/>
          </w:rPr>
          <w:t>Диагноз</w:t>
        </w:r>
      </w:hyperlink>
    </w:p>
    <w:p w:rsidR="00C11CC6" w:rsidRPr="00C11CC6" w:rsidRDefault="00C11CC6" w:rsidP="00C11C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anchor="5" w:history="1">
        <w:r w:rsidRPr="00C11CC6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eastAsia="ru-RU"/>
          </w:rPr>
          <w:t>Лечение</w:t>
        </w:r>
      </w:hyperlink>
    </w:p>
    <w:p w:rsidR="00C11CC6" w:rsidRPr="00C11CC6" w:rsidRDefault="00C11CC6" w:rsidP="00C11C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anchor="6" w:history="1">
        <w:r w:rsidRPr="00C11CC6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eastAsia="ru-RU"/>
          </w:rPr>
          <w:t>Профилактика</w:t>
        </w:r>
      </w:hyperlink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Лейкоз </w:t>
      </w:r>
      <w:r w:rsidRPr="00C11CC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(лат. наименование - </w:t>
      </w:r>
      <w:proofErr w:type="spellStart"/>
      <w:r w:rsidRPr="00C11CC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Leucosis</w:t>
      </w:r>
      <w:proofErr w:type="spellEnd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вирусное заболевание, характеризующееся пролиферацией клеток кроветворной системы и проявляется появлением в крови животных малодифференцированных клеток миелоидного ряда. Наиболее часто заболевание лейкозом встречается у КРС, реже у овец, коз, свиней, лошадей и </w:t>
      </w:r>
      <w:hyperlink r:id="rId12" w:history="1">
        <w:r w:rsidRPr="00C11CC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кошек</w:t>
        </w:r>
      </w:hyperlink>
      <w:r w:rsidRPr="00C11CC6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егистрируется болезнь по всему миру. В последнее десятилетие проведение мероприятий и оздоровления хозяйств привело к значительному улучшению ситуации и ликвидации заболевания лейкозом во многих странах мира.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Этиология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Возбудитель лейкоза</w:t>
      </w: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РНК-содержащий вирус</w:t>
      </w:r>
      <w:proofErr w:type="gramEnd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относящийся к роду </w:t>
      </w:r>
      <w:proofErr w:type="spellStart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Oncovirus</w:t>
      </w:r>
      <w:proofErr w:type="spellEnd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семейства </w:t>
      </w:r>
      <w:proofErr w:type="spellStart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Retrovidae</w:t>
      </w:r>
      <w:proofErr w:type="spellEnd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Возбудители лейкоза разных видов животных морфологически сходны, но различаются антигенным строением.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внешней среде вирус не устойчив. При нагревании до 60 ᵒC погибает через 1 минуту. Едкий натр, формальдегид, и другие </w:t>
      </w:r>
      <w:proofErr w:type="spellStart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дезинфектанты</w:t>
      </w:r>
      <w:proofErr w:type="spellEnd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быстро инактивируют вирус. Нагревание молока до 75 ᵒС или простое прокисание (при понижении рН до 4,75) инактивирует вирус. Возбудитель может долгое время находиться в спящем состоянии. В живой клетке вирус живёт годами.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Эпизоотология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Источник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инфекции -</w:t>
      </w: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больные животные. Наиболее часто заболевают животные в возрасте 4-7 лет. Контаминированные вирусом секреты и экскреты животного (слюна, молозиво, молоко, плацента), попадая на объекты ухода, могут служить путём заражения. Вирус переносят также насекомые.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Огромную роль в заражении играет генетическая и фенотипическая предрасположенность к заболеванию, а также иммунный статус организма.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Лейкоз чаще протекает в скрытой форме. Под влиянием различных факторов вирус активизируется и вызывает пролиферацию лейкоцитов. В начальный период отмечается увеличение лейкоцитов (лейкоцитоз). Картина крови меняется в сторону увеличения незрелых клеток. Вирус локализуется в лимфатической системе и региональные лимфатические узлы увеличиваются.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Симптомы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крупного рогатого скота инкубационный период может длиться от 2-х месяцев до 6-и лет. </w:t>
      </w:r>
      <w:proofErr w:type="spellStart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Предлейкозную</w:t>
      </w:r>
      <w:proofErr w:type="spellEnd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стадию, при которой клиническая картина не проявляется, определяют с помощью серологического исследования крови. При этом учитывается гематологическая картина. В крови увеличивается количество лейкоцитов, и малодифференцированных клеток крови.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лейкоз проявляется специфическими и неспецифическими симптомами. Отмечается общее угнетение, снижение продуктивности (приросты живого веса и надои молока), прогрессирует истощение на фоне сохранённого аппетита.  При этом происходят нарушения в работе желудочно-кишечного тракта (атонии, запоры, поносы, тимпании).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усугублении процесса нарастают отёки подгрудка, нижней части шеи, живота, вымени.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Реагирует на вирус и репродуктивная система. Наблюдаются аборты, </w:t>
      </w:r>
      <w:proofErr w:type="spellStart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мертвороды</w:t>
      </w:r>
      <w:proofErr w:type="spellEnd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яловость.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специфическим признакам относят увеличение лимфатических узлов. Первыми реагируют поверхностные (подчелюстные, </w:t>
      </w:r>
      <w:proofErr w:type="spellStart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надвыменные</w:t>
      </w:r>
      <w:proofErr w:type="spellEnd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околоушные, надколенные). Лимфоузел разрастается постепенно и с величины ореха, когда он ещё безболезненный, иногда достигает величины яйца и более. В этом случае при пальпации проявляется болезненность.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симптомов заболевания не наблюдается, но животное погибает от разрыва селезёнки.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кошачьих латентное течение также длительное. При усугублении процесса наблюдается изменение повадок животного, частое угнетение. В дальнейшем увеличение лимфатических узлов с явно выраженной болезненностью.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Диагноз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Первоначально диагноз лейкоза устанавливается на основании серологического исследования.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Иммунологические исследования (РДП, РИД, РСК, РИФ) обнаруживают в крови антитела через 2-3 месяца после инфицирования.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Клинико-гематологическое показатели лейкозного ключа дают основание постановки окончательного прижизненного диагноза.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Отдифференцировать</w:t>
      </w:r>
      <w:proofErr w:type="spellEnd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лейкоз необходимо от туберкулёза, </w:t>
      </w:r>
      <w:proofErr w:type="spellStart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паратуберкулёза</w:t>
      </w:r>
      <w:proofErr w:type="spellEnd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актиномикоза.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Лечение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разработано. Мелких животных лечат симптоматически.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формировании стада необходимо следить за благополучием и эпизоотической ситуацией того хозяйства, из которого производится завоз животных. Не допускать ввоз на территорию животных из неблагополучных пунктов.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благополучных хозяйствах исследования проводят 1 раз в год, быков-производителей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bookmarkStart w:id="0" w:name="_GoBack"/>
      <w:bookmarkEnd w:id="0"/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раза в год. Регулярные, серологические исследования позволяют своевременно выявить подозрительных и выделять их из стада.</w:t>
      </w:r>
    </w:p>
    <w:p w:rsidR="00C11CC6" w:rsidRPr="00C11CC6" w:rsidRDefault="00C11CC6" w:rsidP="00C1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выявлении больных животных хозяйство объявляют неблагополучным. Оздоровление проводят путём серологических исследований с последующим удалением больных, либо полной заменой всего стада.</w:t>
      </w:r>
    </w:p>
    <w:p w:rsidR="00566530" w:rsidRPr="00C11CC6" w:rsidRDefault="00566530" w:rsidP="00C1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6530" w:rsidRPr="00C1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37074"/>
    <w:multiLevelType w:val="multilevel"/>
    <w:tmpl w:val="A13C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C6"/>
    <w:rsid w:val="00566530"/>
    <w:rsid w:val="00C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CAE7"/>
  <w15:chartTrackingRefBased/>
  <w15:docId w15:val="{4FAD44BD-1C91-405C-AAD7-3980316B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1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11C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1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511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18" w:space="8" w:color="FF4500"/>
            <w:right w:val="none" w:sz="0" w:space="11" w:color="DDDDDD"/>
          </w:divBdr>
        </w:div>
        <w:div w:id="13579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ethelp.ru/veterinary/lejko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ethelp.ru/veterinary/lejkoz/" TargetMode="External"/><Relationship Id="rId12" Type="http://schemas.openxmlformats.org/officeDocument/2006/relationships/hyperlink" Target="https://ivethelp.ru/koshki/lejkoz-u-kosh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ethelp.ru/veterinary/lejkoz/" TargetMode="External"/><Relationship Id="rId11" Type="http://schemas.openxmlformats.org/officeDocument/2006/relationships/hyperlink" Target="https://ivethelp.ru/veterinary/lejkoz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vethelp.ru/veterinary/lejko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ethelp.ru/veterinary/lejko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Кузьмищенское СП</dc:creator>
  <cp:keywords/>
  <dc:description/>
  <cp:lastModifiedBy>Кузьмищенское СП</cp:lastModifiedBy>
  <cp:revision>1</cp:revision>
  <dcterms:created xsi:type="dcterms:W3CDTF">2023-01-09T11:26:00Z</dcterms:created>
  <dcterms:modified xsi:type="dcterms:W3CDTF">2023-01-09T11:29:00Z</dcterms:modified>
</cp:coreProperties>
</file>