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1" w:rsidRDefault="00B34981" w:rsidP="008533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120" w:rsidRDefault="008533A5" w:rsidP="008533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33A5">
        <w:rPr>
          <w:rFonts w:ascii="Times New Roman" w:hAnsi="Times New Roman" w:cs="Times New Roman"/>
          <w:b/>
          <w:sz w:val="32"/>
          <w:szCs w:val="32"/>
        </w:rPr>
        <w:t>Костромская межрайонная природоохранная прокуратура разъясняет</w:t>
      </w:r>
    </w:p>
    <w:p w:rsidR="008533A5" w:rsidRDefault="008533A5" w:rsidP="0085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19.12.2022 № 519-ФЗ внесены изменения в Федеральный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8533A5" w:rsidRDefault="008533A5" w:rsidP="0085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приведения субъектами Российской Федерации сведений государственного лесного реестра в соответствие со сведениями ЕГРН, в том числе в части в части сведений об особо охраняемых природных территориях, территориях объектов культурного наследия, расположенных в границах лесного фонда, о границах таких территорий и об ограничениях по использованию лесных участков, расположенных в указанных границах продлен до 1 января 2026 года.</w:t>
      </w:r>
      <w:proofErr w:type="gramEnd"/>
    </w:p>
    <w:p w:rsidR="008533A5" w:rsidRDefault="008533A5" w:rsidP="0085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«Лесная амнистия» предусматривает, что в случае, если в соответствии со сведениями, содержащимися в государственном лесном реестре, лесном плане</w:t>
      </w:r>
      <w:r w:rsidR="00F0555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земельный участок относится к категории земель лесного фонда, а в соответствии со сведениями ЕГРН, правоустанавливающими или </w:t>
      </w:r>
      <w:proofErr w:type="spellStart"/>
      <w:r w:rsidR="00F05553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="00F05553">
        <w:rPr>
          <w:rFonts w:ascii="Times New Roman" w:hAnsi="Times New Roman" w:cs="Times New Roman"/>
          <w:sz w:val="28"/>
          <w:szCs w:val="28"/>
        </w:rPr>
        <w:t xml:space="preserve"> документами на земельные участки этот земельный участок отнесен к иной категории земель, принадлежность земельного участка к определенной категории определяется в соответствии со</w:t>
      </w:r>
      <w:proofErr w:type="gramEnd"/>
      <w:r w:rsidR="00F05553">
        <w:rPr>
          <w:rFonts w:ascii="Times New Roman" w:hAnsi="Times New Roman" w:cs="Times New Roman"/>
          <w:sz w:val="28"/>
          <w:szCs w:val="28"/>
        </w:rPr>
        <w:t xml:space="preserve"> сведениями, указанными в правоустанавливающих документах на земельные участки, при отсутствии таких сведений в ЕГРН.</w:t>
      </w:r>
    </w:p>
    <w:p w:rsidR="00F05553" w:rsidRDefault="00F05553" w:rsidP="0085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о приоритете ЕГРН при определении принадлежности земельного участка к определенной категории земель применяется в случае, если права правообладателя на земельный участок возникли до 1 января 2016 года.</w:t>
      </w:r>
    </w:p>
    <w:sectPr w:rsidR="00F0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F2"/>
    <w:rsid w:val="005633BB"/>
    <w:rsid w:val="008533A5"/>
    <w:rsid w:val="00926569"/>
    <w:rsid w:val="00AB09F2"/>
    <w:rsid w:val="00B34981"/>
    <w:rsid w:val="00F0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2023-02-03T16:04:00Z</dcterms:created>
  <dcterms:modified xsi:type="dcterms:W3CDTF">2023-02-03T16:20:00Z</dcterms:modified>
</cp:coreProperties>
</file>