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14:paraId="6A00E842" w14:textId="77777777" w:rsidTr="001F5899">
        <w:trPr>
          <w:cantSplit/>
          <w:trHeight w:val="454"/>
        </w:trPr>
        <w:tc>
          <w:tcPr>
            <w:tcW w:w="1581" w:type="dxa"/>
            <w:noWrap/>
          </w:tcPr>
          <w:p w14:paraId="3E980B93" w14:textId="77777777" w:rsidR="001F5899" w:rsidRDefault="001F5899" w:rsidP="0070686A">
            <w:pPr>
              <w:pStyle w:val="1"/>
              <w:rPr>
                <w:lang w:val="en-US"/>
              </w:rPr>
            </w:pPr>
          </w:p>
        </w:tc>
      </w:tr>
    </w:tbl>
    <w:tbl>
      <w:tblPr>
        <w:tblStyle w:val="a3"/>
        <w:tblpPr w:leftFromText="180" w:rightFromText="180" w:vertAnchor="page" w:horzAnchor="page" w:tblpX="890" w:tblpY="226"/>
        <w:tblW w:w="41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685"/>
      </w:tblGrid>
      <w:tr w:rsidR="00556ECE" w14:paraId="76877822" w14:textId="77777777" w:rsidTr="00556ECE">
        <w:trPr>
          <w:trHeight w:hRule="exact" w:val="3400"/>
        </w:trPr>
        <w:tc>
          <w:tcPr>
            <w:tcW w:w="4111" w:type="dxa"/>
            <w:gridSpan w:val="2"/>
            <w:tcBorders>
              <w:bottom w:val="nil"/>
            </w:tcBorders>
          </w:tcPr>
          <w:p w14:paraId="6EF7005C" w14:textId="77777777" w:rsidR="00556ECE" w:rsidRPr="00A47537" w:rsidRDefault="00556ECE" w:rsidP="00556ECE">
            <w:pPr>
              <w:ind w:left="454"/>
              <w:jc w:val="center"/>
              <w:rPr>
                <w:rFonts w:ascii="Times New Roman" w:hAnsi="Times New Roman" w:cs="Times New Roman"/>
                <w:sz w:val="16"/>
                <w:szCs w:val="20"/>
              </w:rPr>
            </w:pPr>
            <w:r>
              <w:rPr>
                <w:rFonts w:ascii="Times New Roman" w:hAnsi="Times New Roman" w:cs="Times New Roman"/>
                <w:noProof/>
                <w:lang w:eastAsia="ru-RU"/>
              </w:rPr>
              <w:drawing>
                <wp:inline distT="0" distB="0" distL="0" distR="0" wp14:anchorId="5D458A14" wp14:editId="53499D50">
                  <wp:extent cx="756000" cy="756000"/>
                  <wp:effectExtent l="0" t="0" r="6350" b="6350"/>
                  <wp:docPr id="255" name="Рисунок 4" descr="Описание: C:\Users\ДШ\Моя работа\Моя работа 1\01 Бланки\Ptisa-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ДШ\Моя работа\Моя работа 1\01 Бланки\Ptisa-1.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p w14:paraId="0A631B6B" w14:textId="77777777" w:rsidR="00C04F7D" w:rsidRPr="00C04F7D" w:rsidRDefault="00C04F7D" w:rsidP="00C04F7D">
            <w:pPr>
              <w:spacing w:line="256" w:lineRule="auto"/>
              <w:ind w:left="454"/>
              <w:jc w:val="center"/>
              <w:rPr>
                <w:rFonts w:ascii="Times New Roman" w:eastAsia="Calibri" w:hAnsi="Times New Roman" w:cs="Times New Roman"/>
                <w:sz w:val="16"/>
                <w:szCs w:val="16"/>
              </w:rPr>
            </w:pPr>
            <w:r w:rsidRPr="00C04F7D">
              <w:rPr>
                <w:rFonts w:ascii="Times New Roman" w:eastAsia="Calibri" w:hAnsi="Times New Roman" w:cs="Times New Roman"/>
                <w:sz w:val="16"/>
                <w:szCs w:val="16"/>
              </w:rPr>
              <w:t>ПРОКУРАТУРА РОССИЙСКОЙ ФЕДЕРАЦИИ</w:t>
            </w:r>
          </w:p>
          <w:p w14:paraId="640765F3" w14:textId="171F9697" w:rsidR="00556ECE" w:rsidRPr="00C04F7D" w:rsidRDefault="00C04F7D" w:rsidP="00C04F7D">
            <w:pPr>
              <w:spacing w:line="256" w:lineRule="auto"/>
              <w:ind w:left="454"/>
              <w:jc w:val="center"/>
              <w:rPr>
                <w:rFonts w:ascii="Times New Roman" w:eastAsia="Calibri" w:hAnsi="Times New Roman" w:cs="Times New Roman"/>
                <w:sz w:val="16"/>
                <w:szCs w:val="16"/>
              </w:rPr>
            </w:pPr>
            <w:r w:rsidRPr="00C04F7D">
              <w:rPr>
                <w:rFonts w:ascii="Times New Roman" w:eastAsia="Calibri" w:hAnsi="Times New Roman" w:cs="Times New Roman"/>
                <w:sz w:val="16"/>
                <w:szCs w:val="16"/>
              </w:rPr>
              <w:t>ПРОКУРАТУРА КОСТРОМСКОЙ ОБЛАСТИ</w:t>
            </w:r>
          </w:p>
          <w:p w14:paraId="09EE1C11" w14:textId="0FF5A476" w:rsidR="00C04F7D" w:rsidRPr="00C04F7D" w:rsidRDefault="00C04F7D" w:rsidP="00C04F7D">
            <w:pPr>
              <w:spacing w:before="120" w:line="256" w:lineRule="auto"/>
              <w:ind w:left="454"/>
              <w:jc w:val="center"/>
              <w:rPr>
                <w:rFonts w:ascii="Times New Roman" w:eastAsia="Calibri" w:hAnsi="Times New Roman" w:cs="Times New Roman"/>
                <w:b/>
                <w:bCs/>
                <w:sz w:val="24"/>
                <w:szCs w:val="24"/>
              </w:rPr>
            </w:pPr>
            <w:r w:rsidRPr="00C04F7D">
              <w:rPr>
                <w:rFonts w:ascii="Times New Roman" w:eastAsia="Calibri" w:hAnsi="Times New Roman" w:cs="Times New Roman"/>
                <w:b/>
                <w:bCs/>
                <w:sz w:val="24"/>
                <w:szCs w:val="24"/>
              </w:rPr>
              <w:t>ПРОКУРАТУРА</w:t>
            </w:r>
          </w:p>
          <w:p w14:paraId="273A6864" w14:textId="0EB76DD4" w:rsidR="00556ECE" w:rsidRPr="00312FEC" w:rsidRDefault="00C04F7D" w:rsidP="00C04F7D">
            <w:pPr>
              <w:spacing w:line="256" w:lineRule="auto"/>
              <w:ind w:left="454"/>
              <w:jc w:val="center"/>
              <w:rPr>
                <w:rFonts w:ascii="Times New Roman" w:eastAsia="Calibri" w:hAnsi="Times New Roman" w:cs="Times New Roman"/>
                <w:b/>
                <w:bCs/>
                <w:sz w:val="24"/>
                <w:szCs w:val="24"/>
              </w:rPr>
            </w:pPr>
            <w:r w:rsidRPr="00C04F7D">
              <w:rPr>
                <w:rFonts w:ascii="Times New Roman" w:eastAsia="Calibri" w:hAnsi="Times New Roman" w:cs="Times New Roman"/>
                <w:b/>
                <w:bCs/>
                <w:sz w:val="24"/>
                <w:szCs w:val="24"/>
              </w:rPr>
              <w:t>Костромского района</w:t>
            </w:r>
          </w:p>
          <w:p w14:paraId="269FAFC2" w14:textId="225E5E63" w:rsidR="00C04F7D" w:rsidRPr="00C04F7D" w:rsidRDefault="007A7546" w:rsidP="00C04F7D">
            <w:pPr>
              <w:spacing w:before="120" w:line="256" w:lineRule="auto"/>
              <w:ind w:left="45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00B90246">
              <w:rPr>
                <w:rFonts w:ascii="Times New Roman" w:eastAsia="Calibri" w:hAnsi="Times New Roman" w:cs="Times New Roman"/>
                <w:sz w:val="20"/>
                <w:szCs w:val="20"/>
              </w:rPr>
              <w:t>р-т Мира</w:t>
            </w:r>
            <w:r w:rsidR="00C04F7D" w:rsidRPr="00C04F7D">
              <w:rPr>
                <w:rFonts w:ascii="Times New Roman" w:eastAsia="Calibri" w:hAnsi="Times New Roman" w:cs="Times New Roman"/>
                <w:sz w:val="20"/>
                <w:szCs w:val="20"/>
              </w:rPr>
              <w:t>, 1</w:t>
            </w:r>
            <w:r w:rsidR="00B90246">
              <w:rPr>
                <w:rFonts w:ascii="Times New Roman" w:eastAsia="Calibri" w:hAnsi="Times New Roman" w:cs="Times New Roman"/>
                <w:sz w:val="20"/>
                <w:szCs w:val="20"/>
              </w:rPr>
              <w:t>/2</w:t>
            </w:r>
            <w:r w:rsidR="00C04F7D" w:rsidRPr="00C04F7D">
              <w:rPr>
                <w:rFonts w:ascii="Times New Roman" w:eastAsia="Calibri" w:hAnsi="Times New Roman" w:cs="Times New Roman"/>
                <w:sz w:val="20"/>
                <w:szCs w:val="20"/>
              </w:rPr>
              <w:t>,</w:t>
            </w:r>
          </w:p>
          <w:p w14:paraId="57267CB1" w14:textId="4B7D440D" w:rsidR="00C04F7D" w:rsidRPr="00C04F7D" w:rsidRDefault="007A7546" w:rsidP="00C04F7D">
            <w:pPr>
              <w:spacing w:line="256" w:lineRule="auto"/>
              <w:ind w:left="454"/>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г. </w:t>
            </w:r>
            <w:r w:rsidR="00C04F7D" w:rsidRPr="00C04F7D">
              <w:rPr>
                <w:rFonts w:ascii="Times New Roman" w:eastAsia="Calibri" w:hAnsi="Times New Roman" w:cs="Times New Roman"/>
                <w:sz w:val="20"/>
                <w:szCs w:val="20"/>
              </w:rPr>
              <w:t>Кострома, 15600</w:t>
            </w:r>
            <w:r w:rsidR="00B90246">
              <w:rPr>
                <w:rFonts w:ascii="Times New Roman" w:eastAsia="Calibri" w:hAnsi="Times New Roman" w:cs="Times New Roman"/>
                <w:sz w:val="20"/>
                <w:szCs w:val="20"/>
              </w:rPr>
              <w:t>0</w:t>
            </w:r>
          </w:p>
          <w:p w14:paraId="15EBB396" w14:textId="08A2F24D" w:rsidR="00556ECE" w:rsidRPr="00312FEC" w:rsidRDefault="00C04F7D" w:rsidP="00C04F7D">
            <w:pPr>
              <w:spacing w:line="256" w:lineRule="auto"/>
              <w:ind w:left="454"/>
              <w:jc w:val="center"/>
              <w:rPr>
                <w:rFonts w:ascii="Times New Roman" w:eastAsia="Calibri" w:hAnsi="Times New Roman" w:cs="Times New Roman"/>
                <w:sz w:val="20"/>
                <w:szCs w:val="20"/>
              </w:rPr>
            </w:pPr>
            <w:r w:rsidRPr="00C04F7D">
              <w:rPr>
                <w:rFonts w:ascii="Times New Roman" w:eastAsia="Calibri" w:hAnsi="Times New Roman" w:cs="Times New Roman"/>
                <w:sz w:val="20"/>
                <w:szCs w:val="20"/>
              </w:rPr>
              <w:t>тел.: 45-47-32</w:t>
            </w:r>
          </w:p>
          <w:p w14:paraId="0E553964" w14:textId="77777777" w:rsidR="00556ECE" w:rsidRPr="00A47537" w:rsidRDefault="00556ECE" w:rsidP="00556ECE">
            <w:pPr>
              <w:jc w:val="center"/>
              <w:rPr>
                <w:rFonts w:ascii="Times New Roman" w:hAnsi="Times New Roman" w:cs="Times New Roman"/>
                <w:sz w:val="20"/>
                <w:szCs w:val="20"/>
              </w:rPr>
            </w:pPr>
          </w:p>
        </w:tc>
      </w:tr>
      <w:tr w:rsidR="00556ECE" w14:paraId="7E45F7EF" w14:textId="77777777" w:rsidTr="00556ECE">
        <w:trPr>
          <w:trHeight w:hRule="exact" w:val="397"/>
        </w:trPr>
        <w:tc>
          <w:tcPr>
            <w:tcW w:w="426" w:type="dxa"/>
            <w:tcBorders>
              <w:bottom w:val="nil"/>
            </w:tcBorders>
            <w:tcFitText/>
            <w:vAlign w:val="center"/>
          </w:tcPr>
          <w:p w14:paraId="4618A324" w14:textId="77777777" w:rsidR="00556ECE" w:rsidRDefault="00556ECE" w:rsidP="00556ECE">
            <w:pPr>
              <w:jc w:val="center"/>
              <w:rPr>
                <w:rFonts w:ascii="Times New Roman" w:hAnsi="Times New Roman" w:cs="Times New Roman"/>
                <w:noProof/>
              </w:rPr>
            </w:pPr>
          </w:p>
        </w:tc>
        <w:tc>
          <w:tcPr>
            <w:tcW w:w="3685" w:type="dxa"/>
            <w:tcBorders>
              <w:bottom w:val="nil"/>
            </w:tcBorders>
            <w:tcFitText/>
            <w:vAlign w:val="center"/>
          </w:tcPr>
          <w:p w14:paraId="3A378068" w14:textId="77777777" w:rsidR="00556ECE" w:rsidRDefault="00556ECE" w:rsidP="00556ECE">
            <w:pPr>
              <w:jc w:val="center"/>
              <w:rPr>
                <w:rFonts w:ascii="Times New Roman" w:hAnsi="Times New Roman" w:cs="Times New Roman"/>
                <w:noProof/>
              </w:rPr>
            </w:pPr>
            <w:bookmarkStart w:id="0" w:name="REGNUMDATESTAMP"/>
            <w:bookmarkEnd w:id="0"/>
          </w:p>
        </w:tc>
      </w:tr>
    </w:tbl>
    <w:p w14:paraId="0C3809CD" w14:textId="77777777" w:rsidR="00F96C94" w:rsidRDefault="00F96C94" w:rsidP="0039045F">
      <w:pPr>
        <w:spacing w:before="240" w:after="0" w:line="240" w:lineRule="auto"/>
        <w:rPr>
          <w:rFonts w:ascii="Times New Roman" w:hAnsi="Times New Roman" w:cs="Times New Roman"/>
          <w:sz w:val="28"/>
          <w:szCs w:val="28"/>
        </w:rPr>
      </w:pPr>
    </w:p>
    <w:tbl>
      <w:tblPr>
        <w:tblStyle w:val="a3"/>
        <w:tblpPr w:leftFromText="181" w:rightFromText="181" w:vertAnchor="page" w:horzAnchor="margin" w:tblpXSpec="right" w:tblpY="13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2"/>
      </w:tblGrid>
      <w:tr w:rsidR="00F633AF" w:rsidRPr="00895C34" w14:paraId="3B9A91D9" w14:textId="77777777" w:rsidTr="00F633AF">
        <w:tc>
          <w:tcPr>
            <w:tcW w:w="4852" w:type="dxa"/>
          </w:tcPr>
          <w:p w14:paraId="6E870C1E" w14:textId="77777777" w:rsidR="00565C39" w:rsidRPr="00565C39" w:rsidRDefault="00565C39" w:rsidP="00565C39">
            <w:pPr>
              <w:tabs>
                <w:tab w:val="left" w:pos="708"/>
                <w:tab w:val="center" w:pos="4153"/>
                <w:tab w:val="right" w:pos="8306"/>
              </w:tabs>
              <w:spacing w:line="240" w:lineRule="exact"/>
              <w:jc w:val="both"/>
              <w:rPr>
                <w:rFonts w:ascii="Times New Roman" w:hAnsi="Times New Roman" w:cs="Times New Roman"/>
                <w:sz w:val="28"/>
                <w:szCs w:val="28"/>
              </w:rPr>
            </w:pPr>
            <w:r w:rsidRPr="00565C39">
              <w:rPr>
                <w:rFonts w:ascii="Times New Roman" w:hAnsi="Times New Roman" w:cs="Times New Roman"/>
                <w:sz w:val="28"/>
                <w:szCs w:val="28"/>
              </w:rPr>
              <w:t>Главе администрации Костромского муниципального района Костромской области</w:t>
            </w:r>
          </w:p>
          <w:p w14:paraId="4DE8DAA7" w14:textId="77777777" w:rsidR="00565C39" w:rsidRPr="00565C39" w:rsidRDefault="00565C39" w:rsidP="00565C39">
            <w:pPr>
              <w:tabs>
                <w:tab w:val="left" w:pos="708"/>
                <w:tab w:val="center" w:pos="4153"/>
                <w:tab w:val="right" w:pos="8306"/>
              </w:tabs>
              <w:spacing w:line="240" w:lineRule="exact"/>
              <w:jc w:val="both"/>
              <w:rPr>
                <w:rFonts w:ascii="Times New Roman" w:hAnsi="Times New Roman" w:cs="Times New Roman"/>
                <w:sz w:val="28"/>
                <w:szCs w:val="28"/>
              </w:rPr>
            </w:pPr>
          </w:p>
          <w:p w14:paraId="791906F7" w14:textId="77777777" w:rsidR="00565C39" w:rsidRPr="00565C39" w:rsidRDefault="00565C39" w:rsidP="00565C39">
            <w:pPr>
              <w:tabs>
                <w:tab w:val="left" w:pos="708"/>
                <w:tab w:val="center" w:pos="4153"/>
                <w:tab w:val="right" w:pos="8306"/>
              </w:tabs>
              <w:spacing w:line="240" w:lineRule="exact"/>
              <w:jc w:val="both"/>
              <w:rPr>
                <w:rFonts w:ascii="Times New Roman" w:hAnsi="Times New Roman" w:cs="Times New Roman"/>
                <w:sz w:val="28"/>
                <w:szCs w:val="28"/>
              </w:rPr>
            </w:pPr>
            <w:r w:rsidRPr="00565C39">
              <w:rPr>
                <w:rFonts w:ascii="Times New Roman" w:hAnsi="Times New Roman" w:cs="Times New Roman"/>
                <w:sz w:val="28"/>
                <w:szCs w:val="28"/>
              </w:rPr>
              <w:t>Шиловой Е.А.</w:t>
            </w:r>
          </w:p>
          <w:p w14:paraId="502D2AD0" w14:textId="77777777" w:rsidR="00565C39" w:rsidRPr="00565C39" w:rsidRDefault="00565C39" w:rsidP="00565C39">
            <w:pPr>
              <w:tabs>
                <w:tab w:val="left" w:pos="708"/>
                <w:tab w:val="center" w:pos="4153"/>
                <w:tab w:val="right" w:pos="8306"/>
              </w:tabs>
              <w:spacing w:line="240" w:lineRule="exact"/>
              <w:jc w:val="both"/>
              <w:rPr>
                <w:rFonts w:ascii="Times New Roman" w:hAnsi="Times New Roman" w:cs="Times New Roman"/>
                <w:sz w:val="28"/>
                <w:szCs w:val="28"/>
              </w:rPr>
            </w:pPr>
          </w:p>
          <w:p w14:paraId="6FD05BC8" w14:textId="77777777" w:rsidR="00565C39" w:rsidRPr="00565C39" w:rsidRDefault="00565C39" w:rsidP="00565C39">
            <w:pPr>
              <w:tabs>
                <w:tab w:val="left" w:pos="708"/>
                <w:tab w:val="center" w:pos="4153"/>
                <w:tab w:val="right" w:pos="8306"/>
              </w:tabs>
              <w:spacing w:line="240" w:lineRule="exact"/>
              <w:jc w:val="both"/>
              <w:rPr>
                <w:rFonts w:ascii="Times New Roman" w:hAnsi="Times New Roman" w:cs="Times New Roman"/>
                <w:sz w:val="28"/>
                <w:szCs w:val="28"/>
              </w:rPr>
            </w:pPr>
            <w:r w:rsidRPr="00565C39">
              <w:rPr>
                <w:rFonts w:ascii="Times New Roman" w:hAnsi="Times New Roman" w:cs="Times New Roman"/>
                <w:sz w:val="28"/>
                <w:szCs w:val="28"/>
              </w:rPr>
              <w:t>ул. М. Новикова, д.7, г. Кострома, 156961</w:t>
            </w:r>
          </w:p>
          <w:p w14:paraId="275DE8EA" w14:textId="77777777" w:rsidR="00565C39" w:rsidRPr="00565C39" w:rsidRDefault="00565C39" w:rsidP="00565C39">
            <w:pPr>
              <w:tabs>
                <w:tab w:val="left" w:pos="708"/>
                <w:tab w:val="center" w:pos="4153"/>
                <w:tab w:val="right" w:pos="8306"/>
              </w:tabs>
              <w:spacing w:line="240" w:lineRule="exact"/>
              <w:jc w:val="both"/>
              <w:rPr>
                <w:rFonts w:ascii="Times New Roman" w:hAnsi="Times New Roman" w:cs="Times New Roman"/>
                <w:sz w:val="28"/>
                <w:szCs w:val="28"/>
              </w:rPr>
            </w:pPr>
          </w:p>
          <w:p w14:paraId="58BD2A27" w14:textId="77777777" w:rsidR="00565C39" w:rsidRPr="00565C39" w:rsidRDefault="00565C39" w:rsidP="00565C39">
            <w:pPr>
              <w:tabs>
                <w:tab w:val="left" w:pos="708"/>
                <w:tab w:val="center" w:pos="4153"/>
                <w:tab w:val="right" w:pos="8306"/>
              </w:tabs>
              <w:spacing w:line="240" w:lineRule="exact"/>
              <w:jc w:val="both"/>
              <w:rPr>
                <w:rFonts w:ascii="Times New Roman" w:hAnsi="Times New Roman" w:cs="Times New Roman"/>
                <w:sz w:val="28"/>
                <w:szCs w:val="28"/>
              </w:rPr>
            </w:pPr>
          </w:p>
          <w:p w14:paraId="23EFA506" w14:textId="6C070F81" w:rsidR="00211573" w:rsidRPr="00CE0A20" w:rsidRDefault="00565C39" w:rsidP="00565C39">
            <w:pPr>
              <w:tabs>
                <w:tab w:val="left" w:pos="708"/>
                <w:tab w:val="center" w:pos="4153"/>
                <w:tab w:val="right" w:pos="8306"/>
              </w:tabs>
              <w:spacing w:line="240" w:lineRule="exact"/>
              <w:jc w:val="both"/>
              <w:rPr>
                <w:rFonts w:ascii="Times New Roman" w:hAnsi="Times New Roman" w:cs="Times New Roman"/>
                <w:sz w:val="28"/>
                <w:szCs w:val="28"/>
              </w:rPr>
            </w:pPr>
            <w:r w:rsidRPr="00565C39">
              <w:rPr>
                <w:rFonts w:ascii="Times New Roman" w:hAnsi="Times New Roman" w:cs="Times New Roman"/>
                <w:sz w:val="28"/>
                <w:szCs w:val="28"/>
              </w:rPr>
              <w:t>Главам администраций сельских поселений Костромского муниципального района</w:t>
            </w:r>
          </w:p>
        </w:tc>
      </w:tr>
    </w:tbl>
    <w:p w14:paraId="5CDCBE83" w14:textId="77777777" w:rsidR="004753CB" w:rsidRPr="003C5486" w:rsidRDefault="004753CB" w:rsidP="0039045F">
      <w:pPr>
        <w:spacing w:before="240" w:after="0" w:line="240" w:lineRule="auto"/>
        <w:rPr>
          <w:rFonts w:ascii="Times New Roman" w:hAnsi="Times New Roman" w:cs="Times New Roman"/>
          <w:sz w:val="28"/>
          <w:szCs w:val="28"/>
        </w:rPr>
      </w:pPr>
    </w:p>
    <w:p w14:paraId="1B85800C" w14:textId="77777777" w:rsidR="004753CB" w:rsidRPr="003C5486" w:rsidRDefault="004753CB" w:rsidP="0039045F">
      <w:pPr>
        <w:spacing w:before="240" w:after="0" w:line="240" w:lineRule="auto"/>
        <w:rPr>
          <w:rFonts w:ascii="Times New Roman" w:hAnsi="Times New Roman" w:cs="Times New Roman"/>
          <w:sz w:val="28"/>
          <w:szCs w:val="28"/>
        </w:rPr>
      </w:pPr>
    </w:p>
    <w:p w14:paraId="6B8DFD0F" w14:textId="77777777" w:rsidR="004753CB" w:rsidRPr="003C5486" w:rsidRDefault="004753CB" w:rsidP="0039045F">
      <w:pPr>
        <w:spacing w:before="240" w:after="0" w:line="240" w:lineRule="auto"/>
        <w:rPr>
          <w:rFonts w:ascii="Times New Roman" w:hAnsi="Times New Roman" w:cs="Times New Roman"/>
          <w:sz w:val="28"/>
          <w:szCs w:val="28"/>
        </w:rPr>
      </w:pPr>
    </w:p>
    <w:p w14:paraId="41322B33" w14:textId="77777777" w:rsidR="00C32DEB" w:rsidRPr="003C5486" w:rsidRDefault="00C32DEB" w:rsidP="0090162C">
      <w:pPr>
        <w:tabs>
          <w:tab w:val="left" w:pos="4395"/>
        </w:tabs>
        <w:spacing w:after="0" w:line="240" w:lineRule="auto"/>
        <w:rPr>
          <w:rFonts w:ascii="Times New Roman" w:hAnsi="Times New Roman" w:cs="Times New Roman"/>
          <w:sz w:val="28"/>
          <w:szCs w:val="28"/>
        </w:rPr>
      </w:pPr>
    </w:p>
    <w:p w14:paraId="3CB01C05" w14:textId="77777777" w:rsidR="00AC0748" w:rsidRPr="003C5486" w:rsidRDefault="00AC0748" w:rsidP="0090162C">
      <w:pPr>
        <w:tabs>
          <w:tab w:val="left" w:pos="4395"/>
        </w:tabs>
        <w:spacing w:after="0" w:line="240" w:lineRule="auto"/>
        <w:rPr>
          <w:rFonts w:ascii="Times New Roman" w:hAnsi="Times New Roman" w:cs="Times New Roman"/>
          <w:sz w:val="28"/>
          <w:szCs w:val="28"/>
        </w:rPr>
      </w:pPr>
    </w:p>
    <w:p w14:paraId="7FF88FA5" w14:textId="77777777" w:rsidR="00E10DCA" w:rsidRPr="003C5486" w:rsidRDefault="00E10DCA" w:rsidP="000E0101">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CB6233" w:rsidRPr="00895C34" w14:paraId="1EB13888" w14:textId="77777777" w:rsidTr="00BE180D">
        <w:tc>
          <w:tcPr>
            <w:tcW w:w="4111" w:type="dxa"/>
          </w:tcPr>
          <w:p w14:paraId="3B5DF5F3" w14:textId="43DAB643" w:rsidR="00CB6233" w:rsidRPr="003C5486" w:rsidRDefault="00CB6233" w:rsidP="00BE180D">
            <w:pPr>
              <w:tabs>
                <w:tab w:val="left" w:pos="4253"/>
              </w:tabs>
              <w:spacing w:before="120"/>
              <w:rPr>
                <w:rFonts w:ascii="Times New Roman" w:hAnsi="Times New Roman" w:cs="Times New Roman"/>
                <w:sz w:val="28"/>
                <w:szCs w:val="28"/>
              </w:rPr>
            </w:pPr>
          </w:p>
        </w:tc>
      </w:tr>
    </w:tbl>
    <w:p w14:paraId="69952016" w14:textId="7AC5EDE2" w:rsidR="00565C39" w:rsidRDefault="00565C39" w:rsidP="00DA10E8">
      <w:pPr>
        <w:tabs>
          <w:tab w:val="left" w:pos="708"/>
          <w:tab w:val="center" w:pos="4153"/>
          <w:tab w:val="right" w:pos="8306"/>
        </w:tabs>
        <w:spacing w:after="0" w:line="240" w:lineRule="exact"/>
        <w:contextualSpacing/>
        <w:jc w:val="both"/>
        <w:rPr>
          <w:rFonts w:ascii="Times New Roman" w:hAnsi="Times New Roman" w:cs="Times New Roman"/>
          <w:b/>
          <w:sz w:val="28"/>
          <w:szCs w:val="28"/>
        </w:rPr>
      </w:pPr>
    </w:p>
    <w:p w14:paraId="1643F2D0" w14:textId="47C6C4D8" w:rsidR="006F7133" w:rsidRDefault="006F7133" w:rsidP="00DA10E8">
      <w:pPr>
        <w:tabs>
          <w:tab w:val="left" w:pos="708"/>
          <w:tab w:val="center" w:pos="4153"/>
          <w:tab w:val="right" w:pos="8306"/>
        </w:tabs>
        <w:spacing w:after="0" w:line="240" w:lineRule="exact"/>
        <w:contextualSpacing/>
        <w:jc w:val="both"/>
        <w:rPr>
          <w:rFonts w:ascii="Times New Roman" w:hAnsi="Times New Roman" w:cs="Times New Roman"/>
          <w:b/>
          <w:sz w:val="28"/>
          <w:szCs w:val="28"/>
        </w:rPr>
      </w:pPr>
    </w:p>
    <w:p w14:paraId="2F7A5D8C" w14:textId="77777777" w:rsidR="006F7133" w:rsidRDefault="006F7133" w:rsidP="00DA10E8">
      <w:pPr>
        <w:tabs>
          <w:tab w:val="left" w:pos="708"/>
          <w:tab w:val="center" w:pos="4153"/>
          <w:tab w:val="right" w:pos="8306"/>
        </w:tabs>
        <w:spacing w:after="0" w:line="240" w:lineRule="exact"/>
        <w:contextualSpacing/>
        <w:jc w:val="both"/>
        <w:rPr>
          <w:rFonts w:ascii="Times New Roman" w:hAnsi="Times New Roman" w:cs="Times New Roman"/>
          <w:b/>
          <w:sz w:val="28"/>
          <w:szCs w:val="28"/>
        </w:rPr>
      </w:pPr>
    </w:p>
    <w:p w14:paraId="7A0400EB" w14:textId="0D85261D" w:rsidR="001D5191" w:rsidRDefault="00B55ACA" w:rsidP="001D5191">
      <w:pPr>
        <w:pStyle w:val="a9"/>
        <w:tabs>
          <w:tab w:val="left" w:pos="720"/>
          <w:tab w:val="center" w:pos="4153"/>
          <w:tab w:val="right" w:pos="830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6F7133">
        <w:rPr>
          <w:rFonts w:ascii="Times New Roman" w:hAnsi="Times New Roman" w:cs="Times New Roman"/>
          <w:sz w:val="28"/>
          <w:szCs w:val="28"/>
        </w:rPr>
        <w:t>1.</w:t>
      </w:r>
      <w:r w:rsidRPr="006F7133">
        <w:rPr>
          <w:rFonts w:ascii="Times New Roman" w:hAnsi="Times New Roman" w:cs="Times New Roman"/>
          <w:sz w:val="28"/>
          <w:szCs w:val="28"/>
        </w:rPr>
        <w:tab/>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1D5191" w:rsidRPr="001D5191">
        <w:rPr>
          <w:rFonts w:ascii="Times New Roman" w:hAnsi="Times New Roman" w:cs="Times New Roman"/>
          <w:sz w:val="28"/>
          <w:szCs w:val="28"/>
        </w:rPr>
        <w:t xml:space="preserve"> </w:t>
      </w:r>
      <w:r w:rsidR="001D5191">
        <w:rPr>
          <w:rFonts w:ascii="Times New Roman" w:hAnsi="Times New Roman" w:cs="Times New Roman"/>
          <w:sz w:val="28"/>
          <w:szCs w:val="28"/>
        </w:rPr>
        <w:t>«</w:t>
      </w:r>
      <w:r w:rsidR="001D5191" w:rsidRPr="001D5191">
        <w:rPr>
          <w:rFonts w:ascii="Times New Roman" w:hAnsi="Times New Roman" w:cs="Times New Roman"/>
          <w:sz w:val="28"/>
          <w:szCs w:val="28"/>
        </w:rPr>
        <w:t>Федеральны</w:t>
      </w:r>
      <w:r w:rsidR="001D5191">
        <w:rPr>
          <w:rFonts w:ascii="Times New Roman" w:hAnsi="Times New Roman" w:cs="Times New Roman"/>
          <w:sz w:val="28"/>
          <w:szCs w:val="28"/>
        </w:rPr>
        <w:t>м</w:t>
      </w:r>
      <w:r w:rsidR="001D5191" w:rsidRPr="001D5191">
        <w:rPr>
          <w:rFonts w:ascii="Times New Roman" w:hAnsi="Times New Roman" w:cs="Times New Roman"/>
          <w:sz w:val="28"/>
          <w:szCs w:val="28"/>
        </w:rPr>
        <w:t xml:space="preserve"> закон</w:t>
      </w:r>
      <w:r w:rsidR="001D5191">
        <w:rPr>
          <w:rFonts w:ascii="Times New Roman" w:hAnsi="Times New Roman" w:cs="Times New Roman"/>
          <w:sz w:val="28"/>
          <w:szCs w:val="28"/>
        </w:rPr>
        <w:t>ом</w:t>
      </w:r>
      <w:r w:rsidR="001D5191" w:rsidRPr="001D5191">
        <w:rPr>
          <w:rFonts w:ascii="Times New Roman" w:hAnsi="Times New Roman" w:cs="Times New Roman"/>
          <w:sz w:val="28"/>
          <w:szCs w:val="28"/>
        </w:rPr>
        <w:t xml:space="preserve"> от 07.06.2025 </w:t>
      </w:r>
      <w:r w:rsidR="001D5191">
        <w:rPr>
          <w:rFonts w:ascii="Times New Roman" w:hAnsi="Times New Roman" w:cs="Times New Roman"/>
          <w:sz w:val="28"/>
          <w:szCs w:val="28"/>
        </w:rPr>
        <w:t>№</w:t>
      </w:r>
      <w:r w:rsidR="001D5191" w:rsidRPr="001D5191">
        <w:rPr>
          <w:rFonts w:ascii="Times New Roman" w:hAnsi="Times New Roman" w:cs="Times New Roman"/>
          <w:sz w:val="28"/>
          <w:szCs w:val="28"/>
        </w:rPr>
        <w:t xml:space="preserve"> 148-ФЗ</w:t>
      </w:r>
      <w:r w:rsidR="001D5191">
        <w:rPr>
          <w:rFonts w:ascii="Times New Roman" w:hAnsi="Times New Roman" w:cs="Times New Roman"/>
          <w:sz w:val="28"/>
          <w:szCs w:val="28"/>
        </w:rPr>
        <w:t xml:space="preserve"> «</w:t>
      </w:r>
      <w:r w:rsidR="001D5191" w:rsidRPr="001D5191">
        <w:rPr>
          <w:rFonts w:ascii="Times New Roman" w:hAnsi="Times New Roman" w:cs="Times New Roman"/>
          <w:sz w:val="28"/>
          <w:szCs w:val="28"/>
        </w:rPr>
        <w:t>О внесении изменений в статьи 14.67 и 23.1 Кодекса Российской Федерации об административных правонарушениях</w:t>
      </w:r>
      <w:r w:rsidR="001D5191">
        <w:rPr>
          <w:rFonts w:ascii="Times New Roman" w:hAnsi="Times New Roman" w:cs="Times New Roman"/>
          <w:sz w:val="28"/>
          <w:szCs w:val="28"/>
        </w:rPr>
        <w:t>» у</w:t>
      </w:r>
      <w:r w:rsidR="001D5191" w:rsidRPr="001D5191">
        <w:rPr>
          <w:rFonts w:ascii="Times New Roman" w:hAnsi="Times New Roman" w:cs="Times New Roman"/>
          <w:sz w:val="28"/>
          <w:szCs w:val="28"/>
        </w:rPr>
        <w:t>становлена ответственность для индивидуальных предпринимателей и юридических лиц за несоблюдение запретов в области производства или оборота табачных изделий, табачной продукции, никотинсодержащей продукции и (или) сырья для их производства</w:t>
      </w:r>
      <w:r w:rsidR="001D5191">
        <w:rPr>
          <w:rFonts w:ascii="Times New Roman" w:hAnsi="Times New Roman" w:cs="Times New Roman"/>
          <w:sz w:val="28"/>
          <w:szCs w:val="28"/>
        </w:rPr>
        <w:t>.</w:t>
      </w:r>
    </w:p>
    <w:p w14:paraId="51139618" w14:textId="77777777" w:rsidR="001D5191" w:rsidRDefault="001D5191" w:rsidP="001D5191">
      <w:pPr>
        <w:pStyle w:val="a9"/>
        <w:tabs>
          <w:tab w:val="left" w:pos="720"/>
          <w:tab w:val="center" w:pos="4153"/>
          <w:tab w:val="right" w:pos="830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D5191">
        <w:rPr>
          <w:rFonts w:ascii="Times New Roman" w:hAnsi="Times New Roman" w:cs="Times New Roman"/>
          <w:sz w:val="28"/>
          <w:szCs w:val="28"/>
        </w:rPr>
        <w:t>Так, для индивидуальных предпринимателей размер административного штрафа составит от двадцати тысяч до тридцати тысяч рублей, а для юридических лиц - от ста тысяч до ста пятидесяти тысяч рублей. В обоих случаях предусмотрена конфискация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14:paraId="03F73606" w14:textId="69B62927" w:rsidR="001D5191" w:rsidRDefault="001D5191" w:rsidP="001D5191">
      <w:pPr>
        <w:pStyle w:val="a9"/>
        <w:tabs>
          <w:tab w:val="left" w:pos="720"/>
          <w:tab w:val="center" w:pos="4153"/>
          <w:tab w:val="right" w:pos="830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D5191">
        <w:rPr>
          <w:rFonts w:ascii="Times New Roman" w:hAnsi="Times New Roman" w:cs="Times New Roman"/>
          <w:sz w:val="28"/>
          <w:szCs w:val="28"/>
        </w:rPr>
        <w:t>Рассматривать дела об указанных административных правонарушениях будут судьи арбитражных судов.</w:t>
      </w:r>
    </w:p>
    <w:p w14:paraId="0C55AEB0" w14:textId="77777777" w:rsidR="001D5191" w:rsidRPr="006F7133" w:rsidRDefault="001D5191" w:rsidP="001D5191">
      <w:pPr>
        <w:pStyle w:val="a9"/>
        <w:tabs>
          <w:tab w:val="left" w:pos="720"/>
          <w:tab w:val="center" w:pos="4153"/>
          <w:tab w:val="right" w:pos="8306"/>
        </w:tabs>
        <w:spacing w:after="0" w:line="240" w:lineRule="auto"/>
        <w:ind w:left="0"/>
        <w:jc w:val="both"/>
        <w:rPr>
          <w:rFonts w:ascii="Times New Roman" w:hAnsi="Times New Roman" w:cs="Times New Roman"/>
          <w:sz w:val="28"/>
          <w:szCs w:val="28"/>
        </w:rPr>
      </w:pPr>
    </w:p>
    <w:p w14:paraId="26ADEF60" w14:textId="36B47A32" w:rsidR="00546F6F" w:rsidRDefault="00B55ACA"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2.</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w:t>
      </w:r>
      <w:r w:rsidR="006F7133" w:rsidRPr="006F7133">
        <w:rPr>
          <w:rFonts w:ascii="Times New Roman" w:hAnsi="Times New Roman" w:cs="Times New Roman"/>
          <w:sz w:val="28"/>
          <w:szCs w:val="28"/>
        </w:rPr>
        <w:t>у:</w:t>
      </w:r>
      <w:r w:rsidR="00546F6F">
        <w:rPr>
          <w:rFonts w:ascii="Times New Roman" w:hAnsi="Times New Roman" w:cs="Times New Roman"/>
          <w:sz w:val="28"/>
          <w:szCs w:val="28"/>
        </w:rPr>
        <w:t xml:space="preserve"> «</w:t>
      </w:r>
      <w:r w:rsidR="001D5191" w:rsidRPr="00546F6F">
        <w:rPr>
          <w:rFonts w:ascii="Times New Roman" w:hAnsi="Times New Roman" w:cs="Times New Roman"/>
          <w:sz w:val="28"/>
          <w:szCs w:val="28"/>
        </w:rPr>
        <w:t>Подписан закон, направленный на повышение безопасности при осуществлении транспортно-экспедиционной деятельности и усиление контроля за перевозкой грузов</w:t>
      </w:r>
      <w:r w:rsidR="00546F6F">
        <w:rPr>
          <w:rFonts w:ascii="Times New Roman" w:hAnsi="Times New Roman" w:cs="Times New Roman"/>
          <w:sz w:val="28"/>
          <w:szCs w:val="28"/>
        </w:rPr>
        <w:t xml:space="preserve"> (</w:t>
      </w:r>
      <w:r w:rsidR="001D5191" w:rsidRPr="00546F6F">
        <w:rPr>
          <w:rFonts w:ascii="Times New Roman" w:hAnsi="Times New Roman" w:cs="Times New Roman"/>
          <w:sz w:val="28"/>
          <w:szCs w:val="28"/>
        </w:rPr>
        <w:t xml:space="preserve">Федеральный закон от 07.06.2025 </w:t>
      </w:r>
      <w:r w:rsidR="00546F6F">
        <w:rPr>
          <w:rFonts w:ascii="Times New Roman" w:hAnsi="Times New Roman" w:cs="Times New Roman"/>
          <w:sz w:val="28"/>
          <w:szCs w:val="28"/>
        </w:rPr>
        <w:t>№</w:t>
      </w:r>
      <w:r w:rsidR="001D5191" w:rsidRPr="00546F6F">
        <w:rPr>
          <w:rFonts w:ascii="Times New Roman" w:hAnsi="Times New Roman" w:cs="Times New Roman"/>
          <w:sz w:val="28"/>
          <w:szCs w:val="28"/>
        </w:rPr>
        <w:t xml:space="preserve"> 140-ФЗ</w:t>
      </w:r>
      <w:r w:rsidR="00546F6F">
        <w:rPr>
          <w:rFonts w:ascii="Times New Roman" w:hAnsi="Times New Roman" w:cs="Times New Roman"/>
          <w:sz w:val="28"/>
          <w:szCs w:val="28"/>
        </w:rPr>
        <w:t xml:space="preserve"> «</w:t>
      </w:r>
      <w:r w:rsidR="001D5191" w:rsidRPr="00546F6F">
        <w:rPr>
          <w:rFonts w:ascii="Times New Roman" w:hAnsi="Times New Roman" w:cs="Times New Roman"/>
          <w:sz w:val="28"/>
          <w:szCs w:val="28"/>
        </w:rPr>
        <w:t xml:space="preserve">О внесении изменений в Федеральный закон </w:t>
      </w:r>
      <w:r w:rsidR="00546F6F">
        <w:rPr>
          <w:rFonts w:ascii="Times New Roman" w:hAnsi="Times New Roman" w:cs="Times New Roman"/>
          <w:sz w:val="28"/>
          <w:szCs w:val="28"/>
        </w:rPr>
        <w:t>«</w:t>
      </w:r>
      <w:r w:rsidR="001D5191" w:rsidRPr="00546F6F">
        <w:rPr>
          <w:rFonts w:ascii="Times New Roman" w:hAnsi="Times New Roman" w:cs="Times New Roman"/>
          <w:sz w:val="28"/>
          <w:szCs w:val="28"/>
        </w:rPr>
        <w:t>О транспортно-экспедиционной деятельности</w:t>
      </w:r>
      <w:r w:rsidR="00546F6F">
        <w:rPr>
          <w:rFonts w:ascii="Times New Roman" w:hAnsi="Times New Roman" w:cs="Times New Roman"/>
          <w:sz w:val="28"/>
          <w:szCs w:val="28"/>
        </w:rPr>
        <w:t>»</w:t>
      </w:r>
      <w:r w:rsidR="001D5191" w:rsidRPr="00546F6F">
        <w:rPr>
          <w:rFonts w:ascii="Times New Roman" w:hAnsi="Times New Roman" w:cs="Times New Roman"/>
          <w:sz w:val="28"/>
          <w:szCs w:val="28"/>
        </w:rPr>
        <w:t xml:space="preserve"> и отдельные законодательные акты Российской Федерации</w:t>
      </w:r>
      <w:r w:rsidR="00546F6F">
        <w:rPr>
          <w:rFonts w:ascii="Times New Roman" w:hAnsi="Times New Roman" w:cs="Times New Roman"/>
          <w:sz w:val="28"/>
          <w:szCs w:val="28"/>
        </w:rPr>
        <w:t>»)».</w:t>
      </w:r>
    </w:p>
    <w:p w14:paraId="696FCF97" w14:textId="77777777" w:rsidR="00546F6F"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В частности, закреплена возможность формирования с 1 сентября 2026 года экспедиторских документов в форме электронного документа. Электронные экспедиторские документы будут подписываться усиленной квалифицированной электронной подписью или усиленной неквалифицированной электронной подписью физического лица в установленном Правительством РФ порядке, с применением прошедших процедуру оценки соответствия средств защиты информации. Электронные экспедиторские документы подлежат направлению в государственную информационную систему электронных перевозочных документов.</w:t>
      </w:r>
    </w:p>
    <w:p w14:paraId="4260D39B" w14:textId="77777777" w:rsidR="00546F6F"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lastRenderedPageBreak/>
        <w:t>Порядок обмена электронными экспедиторскими документами, сведениями, содержащимися в них, порядок направления электронных экспедиторских документов и сведений, содержащихся в них, в государственную информационную систему электронных перевозочных документов, а также порядок предъявления электронных экспедиторских документов и сведений, содержащихся в них, устанавливается Правительством РФ.</w:t>
      </w:r>
    </w:p>
    <w:p w14:paraId="47877672" w14:textId="77777777" w:rsidR="00546F6F"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Сведения о юридических лицах, индивидуальных предпринимателях, осуществляющих транспортно-экспедиционную деятельность, будут размещаться в реестре уведомлений о транспортно-экспедиционной деятельности. Определены перечень размещаемых в реестре сведений об экспедиторе, порядок их размещения, случаи и основания исключения сведений из реестра.</w:t>
      </w:r>
    </w:p>
    <w:p w14:paraId="67BFD932" w14:textId="77777777" w:rsidR="00546F6F"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 xml:space="preserve">Реестр ведется в электронной форме на национальной цифровой транспортно-логистической платформе </w:t>
      </w:r>
      <w:r w:rsidR="00546F6F">
        <w:rPr>
          <w:rFonts w:ascii="Times New Roman" w:hAnsi="Times New Roman" w:cs="Times New Roman"/>
          <w:sz w:val="28"/>
          <w:szCs w:val="28"/>
        </w:rPr>
        <w:t>«</w:t>
      </w:r>
      <w:proofErr w:type="spellStart"/>
      <w:r w:rsidRPr="00546F6F">
        <w:rPr>
          <w:rFonts w:ascii="Times New Roman" w:hAnsi="Times New Roman" w:cs="Times New Roman"/>
          <w:sz w:val="28"/>
          <w:szCs w:val="28"/>
        </w:rPr>
        <w:t>ГосЛог</w:t>
      </w:r>
      <w:proofErr w:type="spellEnd"/>
      <w:r w:rsidR="00546F6F">
        <w:rPr>
          <w:rFonts w:ascii="Times New Roman" w:hAnsi="Times New Roman" w:cs="Times New Roman"/>
          <w:sz w:val="28"/>
          <w:szCs w:val="28"/>
        </w:rPr>
        <w:t>»</w:t>
      </w:r>
      <w:r w:rsidRPr="00546F6F">
        <w:rPr>
          <w:rFonts w:ascii="Times New Roman" w:hAnsi="Times New Roman" w:cs="Times New Roman"/>
          <w:sz w:val="28"/>
          <w:szCs w:val="28"/>
        </w:rPr>
        <w:t xml:space="preserve">. Оператором платформы </w:t>
      </w:r>
      <w:r w:rsidR="00546F6F">
        <w:rPr>
          <w:rFonts w:ascii="Times New Roman" w:hAnsi="Times New Roman" w:cs="Times New Roman"/>
          <w:sz w:val="28"/>
          <w:szCs w:val="28"/>
        </w:rPr>
        <w:t>«</w:t>
      </w:r>
      <w:proofErr w:type="spellStart"/>
      <w:r w:rsidRPr="00546F6F">
        <w:rPr>
          <w:rFonts w:ascii="Times New Roman" w:hAnsi="Times New Roman" w:cs="Times New Roman"/>
          <w:sz w:val="28"/>
          <w:szCs w:val="28"/>
        </w:rPr>
        <w:t>ГосЛог</w:t>
      </w:r>
      <w:proofErr w:type="spellEnd"/>
      <w:r w:rsidR="00546F6F">
        <w:rPr>
          <w:rFonts w:ascii="Times New Roman" w:hAnsi="Times New Roman" w:cs="Times New Roman"/>
          <w:sz w:val="28"/>
          <w:szCs w:val="28"/>
        </w:rPr>
        <w:t>»</w:t>
      </w:r>
      <w:r w:rsidRPr="00546F6F">
        <w:rPr>
          <w:rFonts w:ascii="Times New Roman" w:hAnsi="Times New Roman" w:cs="Times New Roman"/>
          <w:sz w:val="28"/>
          <w:szCs w:val="28"/>
        </w:rPr>
        <w:t xml:space="preserve">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Положение о платформе </w:t>
      </w:r>
      <w:r w:rsidR="00546F6F">
        <w:rPr>
          <w:rFonts w:ascii="Times New Roman" w:hAnsi="Times New Roman" w:cs="Times New Roman"/>
          <w:sz w:val="28"/>
          <w:szCs w:val="28"/>
        </w:rPr>
        <w:t>«</w:t>
      </w:r>
      <w:proofErr w:type="spellStart"/>
      <w:r w:rsidRPr="00546F6F">
        <w:rPr>
          <w:rFonts w:ascii="Times New Roman" w:hAnsi="Times New Roman" w:cs="Times New Roman"/>
          <w:sz w:val="28"/>
          <w:szCs w:val="28"/>
        </w:rPr>
        <w:t>ГосЛог</w:t>
      </w:r>
      <w:proofErr w:type="spellEnd"/>
      <w:r w:rsidR="00546F6F">
        <w:rPr>
          <w:rFonts w:ascii="Times New Roman" w:hAnsi="Times New Roman" w:cs="Times New Roman"/>
          <w:sz w:val="28"/>
          <w:szCs w:val="28"/>
        </w:rPr>
        <w:t>»</w:t>
      </w:r>
      <w:r w:rsidRPr="00546F6F">
        <w:rPr>
          <w:rFonts w:ascii="Times New Roman" w:hAnsi="Times New Roman" w:cs="Times New Roman"/>
          <w:sz w:val="28"/>
          <w:szCs w:val="28"/>
        </w:rPr>
        <w:t xml:space="preserve">, определяющее в том числе перечень входящих в ее состав информационных систем, сервисов электронного взаимодействия, состав участников информационного взаимодействия, порядок, сроки и способы обмена информацией между ними, состав сведений, размещаемых на платформе </w:t>
      </w:r>
      <w:r w:rsidR="00546F6F">
        <w:rPr>
          <w:rFonts w:ascii="Times New Roman" w:hAnsi="Times New Roman" w:cs="Times New Roman"/>
          <w:sz w:val="28"/>
          <w:szCs w:val="28"/>
        </w:rPr>
        <w:t>«</w:t>
      </w:r>
      <w:proofErr w:type="spellStart"/>
      <w:r w:rsidRPr="00546F6F">
        <w:rPr>
          <w:rFonts w:ascii="Times New Roman" w:hAnsi="Times New Roman" w:cs="Times New Roman"/>
          <w:sz w:val="28"/>
          <w:szCs w:val="28"/>
        </w:rPr>
        <w:t>ГосЛог</w:t>
      </w:r>
      <w:proofErr w:type="spellEnd"/>
      <w:r w:rsidR="00546F6F">
        <w:rPr>
          <w:rFonts w:ascii="Times New Roman" w:hAnsi="Times New Roman" w:cs="Times New Roman"/>
          <w:sz w:val="28"/>
          <w:szCs w:val="28"/>
        </w:rPr>
        <w:t>»</w:t>
      </w:r>
      <w:r w:rsidRPr="00546F6F">
        <w:rPr>
          <w:rFonts w:ascii="Times New Roman" w:hAnsi="Times New Roman" w:cs="Times New Roman"/>
          <w:sz w:val="28"/>
          <w:szCs w:val="28"/>
        </w:rPr>
        <w:t>, утверждаются Правительством РФ. Право на осуществление транспортно-экспедиционной деятельности предоставляется заинтересованным лицам со дня размещения соответствующей записи в указанном реестре.</w:t>
      </w:r>
    </w:p>
    <w:p w14:paraId="3F87BD59" w14:textId="77777777" w:rsidR="00546F6F"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Закреплена обязанность экспедитора при оказании экспедиционных услуг, связанных с перевозкой предметов и веществ, изъятых из гражданского оборота или ограниченно оборотоспособных, обеспечить соблюдение требований к их перевозке, установленных законодательством РФ. В случае невозможности обеспечить соблюдение таких требований оказание экспедиционных услуг не допускается.</w:t>
      </w:r>
    </w:p>
    <w:p w14:paraId="56383956" w14:textId="10855354" w:rsidR="00546F6F"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В числе прочего, на экспедитора возлагается обязанность хранить на территории РФ информацию о заключенных договорах транспортной экспедиции, сторонах этих договоров, лицах, привлекаемых к выполнению этих договоров, свойствах грузов, фактах приема, обработки, погрузки, хранения, разгрузки, передачи, выдачи грузов, маршрутах следования, видах транспорта, осуществляющего их перевозку, иную информацию, размещаемую в информационных системах, используемых при оказании экспедиционных услуг, в течение трех лет со дня окончания исполнения этих договоров, и предоставлять указанную информацию уполномоченным государственным органам, осуществляющим оперативно-</w:t>
      </w:r>
      <w:r w:rsidR="00B4763D" w:rsidRPr="00546F6F">
        <w:rPr>
          <w:rFonts w:ascii="Times New Roman" w:hAnsi="Times New Roman" w:cs="Times New Roman"/>
          <w:sz w:val="28"/>
          <w:szCs w:val="28"/>
        </w:rPr>
        <w:t>розыскную</w:t>
      </w:r>
      <w:r w:rsidRPr="00546F6F">
        <w:rPr>
          <w:rFonts w:ascii="Times New Roman" w:hAnsi="Times New Roman" w:cs="Times New Roman"/>
          <w:sz w:val="28"/>
          <w:szCs w:val="28"/>
        </w:rPr>
        <w:t xml:space="preserve"> деятельность или обеспечение безопасности РФ в случаях, установленных федеральными законами. Экспедитор обязан передавать уполномоченным государственным органам, осуществляющим оперативно-</w:t>
      </w:r>
      <w:r w:rsidR="00B4763D" w:rsidRPr="00546F6F">
        <w:rPr>
          <w:rFonts w:ascii="Times New Roman" w:hAnsi="Times New Roman" w:cs="Times New Roman"/>
          <w:sz w:val="28"/>
          <w:szCs w:val="28"/>
        </w:rPr>
        <w:t>розыскные</w:t>
      </w:r>
      <w:r w:rsidRPr="00546F6F">
        <w:rPr>
          <w:rFonts w:ascii="Times New Roman" w:hAnsi="Times New Roman" w:cs="Times New Roman"/>
          <w:sz w:val="28"/>
          <w:szCs w:val="28"/>
        </w:rPr>
        <w:t xml:space="preserve"> мероприятия, по их требованию находящийся у него груз для проверки и (или) изъятия при наличии у них достаточных оснований полагать, что в составе этого груза содержатся предметы и вещества, изъятые из </w:t>
      </w:r>
      <w:r w:rsidRPr="00546F6F">
        <w:rPr>
          <w:rFonts w:ascii="Times New Roman" w:hAnsi="Times New Roman" w:cs="Times New Roman"/>
          <w:sz w:val="28"/>
          <w:szCs w:val="28"/>
        </w:rPr>
        <w:lastRenderedPageBreak/>
        <w:t>гражданского оборота или ограниченно оборотоспособные, в отношении которых не соблюдены требования к перевозке, установленные законодательством РФ, а также обеспечивать предоставление указанным органам помещений (при наличии) для проведения оперативно-</w:t>
      </w:r>
      <w:r w:rsidR="00B4763D" w:rsidRPr="00546F6F">
        <w:rPr>
          <w:rFonts w:ascii="Times New Roman" w:hAnsi="Times New Roman" w:cs="Times New Roman"/>
          <w:sz w:val="28"/>
          <w:szCs w:val="28"/>
        </w:rPr>
        <w:t>розыскных</w:t>
      </w:r>
      <w:r w:rsidRPr="00546F6F">
        <w:rPr>
          <w:rFonts w:ascii="Times New Roman" w:hAnsi="Times New Roman" w:cs="Times New Roman"/>
          <w:sz w:val="28"/>
          <w:szCs w:val="28"/>
        </w:rPr>
        <w:t xml:space="preserve"> мероприятий.</w:t>
      </w:r>
    </w:p>
    <w:p w14:paraId="163C399D" w14:textId="77777777" w:rsidR="00546F6F"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 xml:space="preserve">Корреспондирующие изменения внесены в Воздушный кодекс РФ, в Федеральный закон от 10 января 2003 года </w:t>
      </w:r>
      <w:r w:rsidR="00546F6F">
        <w:rPr>
          <w:rFonts w:ascii="Times New Roman" w:hAnsi="Times New Roman" w:cs="Times New Roman"/>
          <w:sz w:val="28"/>
          <w:szCs w:val="28"/>
        </w:rPr>
        <w:t>№</w:t>
      </w:r>
      <w:r w:rsidRPr="00546F6F">
        <w:rPr>
          <w:rFonts w:ascii="Times New Roman" w:hAnsi="Times New Roman" w:cs="Times New Roman"/>
          <w:sz w:val="28"/>
          <w:szCs w:val="28"/>
        </w:rPr>
        <w:t xml:space="preserve"> 18-ФЗ </w:t>
      </w:r>
      <w:r w:rsidR="00546F6F">
        <w:rPr>
          <w:rFonts w:ascii="Times New Roman" w:hAnsi="Times New Roman" w:cs="Times New Roman"/>
          <w:sz w:val="28"/>
          <w:szCs w:val="28"/>
        </w:rPr>
        <w:t>«</w:t>
      </w:r>
      <w:r w:rsidRPr="00546F6F">
        <w:rPr>
          <w:rFonts w:ascii="Times New Roman" w:hAnsi="Times New Roman" w:cs="Times New Roman"/>
          <w:sz w:val="28"/>
          <w:szCs w:val="28"/>
        </w:rPr>
        <w:t>Устав железнодорожного транспорта Российской Федерации</w:t>
      </w:r>
      <w:r w:rsidR="00546F6F">
        <w:rPr>
          <w:rFonts w:ascii="Times New Roman" w:hAnsi="Times New Roman" w:cs="Times New Roman"/>
          <w:sz w:val="28"/>
          <w:szCs w:val="28"/>
        </w:rPr>
        <w:t>»</w:t>
      </w:r>
      <w:r w:rsidRPr="00546F6F">
        <w:rPr>
          <w:rFonts w:ascii="Times New Roman" w:hAnsi="Times New Roman" w:cs="Times New Roman"/>
          <w:sz w:val="28"/>
          <w:szCs w:val="28"/>
        </w:rPr>
        <w:t xml:space="preserve">, в Федеральный закон от 8 ноября 2007 года </w:t>
      </w:r>
      <w:r w:rsidR="00546F6F">
        <w:rPr>
          <w:rFonts w:ascii="Times New Roman" w:hAnsi="Times New Roman" w:cs="Times New Roman"/>
          <w:sz w:val="28"/>
          <w:szCs w:val="28"/>
        </w:rPr>
        <w:t>№</w:t>
      </w:r>
      <w:r w:rsidRPr="00546F6F">
        <w:rPr>
          <w:rFonts w:ascii="Times New Roman" w:hAnsi="Times New Roman" w:cs="Times New Roman"/>
          <w:sz w:val="28"/>
          <w:szCs w:val="28"/>
        </w:rPr>
        <w:t xml:space="preserve"> 259-ФЗ </w:t>
      </w:r>
      <w:r w:rsidR="00546F6F">
        <w:rPr>
          <w:rFonts w:ascii="Times New Roman" w:hAnsi="Times New Roman" w:cs="Times New Roman"/>
          <w:sz w:val="28"/>
          <w:szCs w:val="28"/>
        </w:rPr>
        <w:t>«</w:t>
      </w:r>
      <w:r w:rsidRPr="00546F6F">
        <w:rPr>
          <w:rFonts w:ascii="Times New Roman" w:hAnsi="Times New Roman" w:cs="Times New Roman"/>
          <w:sz w:val="28"/>
          <w:szCs w:val="28"/>
        </w:rPr>
        <w:t>Устав автомобильного транспорта и городского наземного электрического транспорта</w:t>
      </w:r>
      <w:r w:rsidR="00546F6F">
        <w:rPr>
          <w:rFonts w:ascii="Times New Roman" w:hAnsi="Times New Roman" w:cs="Times New Roman"/>
          <w:sz w:val="28"/>
          <w:szCs w:val="28"/>
        </w:rPr>
        <w:t>»</w:t>
      </w:r>
      <w:r w:rsidRPr="00546F6F">
        <w:rPr>
          <w:rFonts w:ascii="Times New Roman" w:hAnsi="Times New Roman" w:cs="Times New Roman"/>
          <w:sz w:val="28"/>
          <w:szCs w:val="28"/>
        </w:rPr>
        <w:t>.</w:t>
      </w:r>
    </w:p>
    <w:p w14:paraId="5B9C9865" w14:textId="57B001A7" w:rsidR="001D5191" w:rsidRPr="00546F6F"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Настоящий Федеральный закон вступает в силу с 1 сентября 2025 года, за исключением отдельных положений, для которых установлены иные сроки вступления их в силу.</w:t>
      </w:r>
    </w:p>
    <w:p w14:paraId="3D7A1907" w14:textId="05F3A0F7" w:rsidR="001D5191" w:rsidRDefault="001D5191"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1D5191">
        <w:rPr>
          <w:rFonts w:ascii="Times New Roman" w:hAnsi="Times New Roman" w:cs="Times New Roman"/>
          <w:sz w:val="28"/>
          <w:szCs w:val="28"/>
        </w:rPr>
        <w:t>Лицо, осуществляющее транспортно-экспедиционную деятельность на 1 марта 2026 года, обязано в течение шестидесяти дней уведомить об этом федеральный орган, уполномоченный на ведение реестра уведомлений о транспортно-экспедиционной деятельности.</w:t>
      </w:r>
    </w:p>
    <w:p w14:paraId="6E72C5E5" w14:textId="77777777" w:rsidR="00546F6F" w:rsidRP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694FD0D9" w14:textId="4A2EDA65" w:rsidR="00546F6F" w:rsidRDefault="006F7133"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3.</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С 1 сентября 2025 г</w:t>
      </w:r>
      <w:r w:rsidR="00546F6F">
        <w:rPr>
          <w:rFonts w:ascii="Times New Roman" w:hAnsi="Times New Roman" w:cs="Times New Roman"/>
          <w:sz w:val="28"/>
          <w:szCs w:val="28"/>
        </w:rPr>
        <w:t>ода</w:t>
      </w:r>
      <w:r w:rsidR="00546F6F" w:rsidRPr="00546F6F">
        <w:rPr>
          <w:rFonts w:ascii="Times New Roman" w:hAnsi="Times New Roman" w:cs="Times New Roman"/>
          <w:sz w:val="28"/>
          <w:szCs w:val="28"/>
        </w:rPr>
        <w:t xml:space="preserve"> устанавливаются признаки неиспользования земельных участков из состава земель населенных пунктов, садовых земельных участков и огородных земельных участков</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 xml:space="preserve">Постановление Правительства РФ от 31.05.2025 </w:t>
      </w:r>
      <w:r w:rsidR="00546F6F">
        <w:rPr>
          <w:rFonts w:ascii="Times New Roman" w:hAnsi="Times New Roman" w:cs="Times New Roman"/>
          <w:sz w:val="28"/>
          <w:szCs w:val="28"/>
        </w:rPr>
        <w:t>№</w:t>
      </w:r>
      <w:r w:rsidR="00546F6F" w:rsidRPr="00546F6F">
        <w:rPr>
          <w:rFonts w:ascii="Times New Roman" w:hAnsi="Times New Roman" w:cs="Times New Roman"/>
          <w:sz w:val="28"/>
          <w:szCs w:val="28"/>
        </w:rPr>
        <w:t xml:space="preserve"> 826</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r w:rsidR="00546F6F">
        <w:rPr>
          <w:rFonts w:ascii="Times New Roman" w:hAnsi="Times New Roman" w:cs="Times New Roman"/>
          <w:sz w:val="28"/>
          <w:szCs w:val="28"/>
        </w:rPr>
        <w:t>»)».</w:t>
      </w:r>
    </w:p>
    <w:p w14:paraId="178B0A50" w14:textId="77777777"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В перечне таких признаков:</w:t>
      </w:r>
    </w:p>
    <w:p w14:paraId="3C19D01F" w14:textId="77777777"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w:t>
      </w:r>
    </w:p>
    <w:p w14:paraId="29CB5923" w14:textId="77777777"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индивидуальный жилой дом;</w:t>
      </w:r>
    </w:p>
    <w:p w14:paraId="65C05E7F" w14:textId="77777777"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 xml:space="preserve">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w:t>
      </w:r>
      <w:r w:rsidRPr="00546F6F">
        <w:rPr>
          <w:rFonts w:ascii="Times New Roman" w:hAnsi="Times New Roman" w:cs="Times New Roman"/>
          <w:sz w:val="28"/>
          <w:szCs w:val="28"/>
        </w:rPr>
        <w:lastRenderedPageBreak/>
        <w:t>случаев, когда такие объекты капитального строительства признаны аварийными и подлежащими сносу или реконструкции.</w:t>
      </w:r>
    </w:p>
    <w:p w14:paraId="0D93CE4B" w14:textId="649FE927" w:rsidR="00546F6F" w:rsidRP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Признаки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 мог быть использован по целевому назначению из-за стихийных бедствий или ввиду иных обстоятельств, исключающих такое использование.</w:t>
      </w:r>
    </w:p>
    <w:p w14:paraId="6EE319D1" w14:textId="3DA01C80"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Настоящее постановление действует до 1 сентября 2031 г</w:t>
      </w:r>
      <w:r>
        <w:rPr>
          <w:rFonts w:ascii="Times New Roman" w:hAnsi="Times New Roman" w:cs="Times New Roman"/>
          <w:sz w:val="28"/>
          <w:szCs w:val="28"/>
        </w:rPr>
        <w:t>ода.</w:t>
      </w:r>
    </w:p>
    <w:p w14:paraId="0A56F66B" w14:textId="77777777" w:rsidR="00546F6F" w:rsidRPr="00546F6F" w:rsidRDefault="00546F6F" w:rsidP="00546F6F">
      <w:pPr>
        <w:tabs>
          <w:tab w:val="left" w:pos="708"/>
          <w:tab w:val="center" w:pos="4153"/>
          <w:tab w:val="right" w:pos="8306"/>
        </w:tabs>
        <w:spacing w:after="0" w:line="240" w:lineRule="auto"/>
        <w:jc w:val="both"/>
        <w:rPr>
          <w:rFonts w:ascii="Times New Roman" w:hAnsi="Times New Roman" w:cs="Times New Roman"/>
          <w:sz w:val="28"/>
          <w:szCs w:val="28"/>
        </w:rPr>
      </w:pPr>
    </w:p>
    <w:p w14:paraId="1F4B1F78" w14:textId="004BDFD7" w:rsidR="00546F6F" w:rsidRDefault="006F7133"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4.</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Разъяснен порядок истребования арбитражными управляющими сведений в подразделениях Госавтоинспекции</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 xml:space="preserve">Письмо Росреестра </w:t>
      </w:r>
      <w:r w:rsidR="00546F6F">
        <w:rPr>
          <w:rFonts w:ascii="Times New Roman" w:hAnsi="Times New Roman" w:cs="Times New Roman"/>
          <w:sz w:val="28"/>
          <w:szCs w:val="28"/>
        </w:rPr>
        <w:t>№</w:t>
      </w:r>
      <w:r w:rsidR="00546F6F" w:rsidRPr="00546F6F">
        <w:rPr>
          <w:rFonts w:ascii="Times New Roman" w:hAnsi="Times New Roman" w:cs="Times New Roman"/>
          <w:sz w:val="28"/>
          <w:szCs w:val="28"/>
        </w:rPr>
        <w:t xml:space="preserve"> 07-5099-МС/25, МВД России </w:t>
      </w:r>
      <w:r w:rsidR="00546F6F">
        <w:rPr>
          <w:rFonts w:ascii="Times New Roman" w:hAnsi="Times New Roman" w:cs="Times New Roman"/>
          <w:sz w:val="28"/>
          <w:szCs w:val="28"/>
        </w:rPr>
        <w:t>№</w:t>
      </w:r>
      <w:r w:rsidR="00546F6F" w:rsidRPr="00546F6F">
        <w:rPr>
          <w:rFonts w:ascii="Times New Roman" w:hAnsi="Times New Roman" w:cs="Times New Roman"/>
          <w:sz w:val="28"/>
          <w:szCs w:val="28"/>
        </w:rPr>
        <w:t xml:space="preserve"> 1/6458 от 27.05.2025</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Об истребовании арбитражными управляющими сведений в подразделениях Госавтоинспекции</w:t>
      </w:r>
      <w:r w:rsidR="00546F6F">
        <w:rPr>
          <w:rFonts w:ascii="Times New Roman" w:hAnsi="Times New Roman" w:cs="Times New Roman"/>
          <w:sz w:val="28"/>
          <w:szCs w:val="28"/>
        </w:rPr>
        <w:t>»)».</w:t>
      </w:r>
    </w:p>
    <w:p w14:paraId="515BC537" w14:textId="79612811" w:rsidR="00546F6F" w:rsidRP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В частности, отмечается, что копии правоустанавливающих документов предоставляются исключительно в отношении выбывшего из конкурсной массы должника имущества на основании сведений из расширенной выписки по запросу арбитражного управляющего, направленного в адрес регистрационного подразделения Госавтоинспекции, осуществлявшего регистрационные действия по смене владельца транспортного средства.</w:t>
      </w:r>
    </w:p>
    <w:p w14:paraId="517570FF" w14:textId="48A9AD9D"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Сведения, находящиеся в открытом доступе на официальном сайте Госавтоинспекции и не влияющие на формирование конкурсной массы должника (о дорожно-транспортных происшествиях, административных правонарушениях, страховании гражданской ответственности, наличии залогов и ограничений, наложенных по инициативе службы судебных приставов-исполнителей), на основании запросов арбитражных управляющих не предоставляются.</w:t>
      </w:r>
    </w:p>
    <w:p w14:paraId="2366DFA6" w14:textId="77777777" w:rsidR="00546F6F" w:rsidRPr="006F7133" w:rsidRDefault="00546F6F" w:rsidP="006F7133">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579CD7BA" w14:textId="4FC98E6C" w:rsidR="00546F6F" w:rsidRDefault="006F7133"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5.</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Даны разъяснения по вопросу предоставления сведений, содержащихся в ЕГРН, собственникам помещений в многоквартирном доме</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Письмо</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 xml:space="preserve">ППК </w:t>
      </w:r>
      <w:r w:rsidR="00546F6F">
        <w:rPr>
          <w:rFonts w:ascii="Times New Roman" w:hAnsi="Times New Roman" w:cs="Times New Roman"/>
          <w:sz w:val="28"/>
          <w:szCs w:val="28"/>
        </w:rPr>
        <w:t>«</w:t>
      </w:r>
      <w:r w:rsidR="00546F6F" w:rsidRPr="00546F6F">
        <w:rPr>
          <w:rFonts w:ascii="Times New Roman" w:hAnsi="Times New Roman" w:cs="Times New Roman"/>
          <w:sz w:val="28"/>
          <w:szCs w:val="28"/>
        </w:rPr>
        <w:t>Роскадастр</w:t>
      </w:r>
      <w:r w:rsidR="00546F6F">
        <w:rPr>
          <w:rFonts w:ascii="Times New Roman" w:hAnsi="Times New Roman" w:cs="Times New Roman"/>
          <w:sz w:val="28"/>
          <w:szCs w:val="28"/>
        </w:rPr>
        <w:t>»</w:t>
      </w:r>
      <w:r w:rsidR="00546F6F" w:rsidRPr="00546F6F">
        <w:rPr>
          <w:rFonts w:ascii="Times New Roman" w:hAnsi="Times New Roman" w:cs="Times New Roman"/>
          <w:sz w:val="28"/>
          <w:szCs w:val="28"/>
        </w:rPr>
        <w:t xml:space="preserve"> от 30.05.2025 </w:t>
      </w:r>
      <w:r w:rsidR="00546F6F">
        <w:rPr>
          <w:rFonts w:ascii="Times New Roman" w:hAnsi="Times New Roman" w:cs="Times New Roman"/>
          <w:sz w:val="28"/>
          <w:szCs w:val="28"/>
        </w:rPr>
        <w:t>№</w:t>
      </w:r>
      <w:r w:rsidR="00546F6F" w:rsidRPr="00546F6F">
        <w:rPr>
          <w:rFonts w:ascii="Times New Roman" w:hAnsi="Times New Roman" w:cs="Times New Roman"/>
          <w:sz w:val="28"/>
          <w:szCs w:val="28"/>
        </w:rPr>
        <w:t xml:space="preserve"> 19-1239/25</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О направлении информации</w:t>
      </w:r>
      <w:r w:rsidR="00546F6F">
        <w:rPr>
          <w:rFonts w:ascii="Times New Roman" w:hAnsi="Times New Roman" w:cs="Times New Roman"/>
          <w:sz w:val="28"/>
          <w:szCs w:val="28"/>
        </w:rPr>
        <w:t>»)».</w:t>
      </w:r>
    </w:p>
    <w:p w14:paraId="6006FF4D" w14:textId="7E3BCFB9" w:rsidR="00546F6F" w:rsidRP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Сообщается, в частности, что сведения, содержащиеся в ЕГРН, в виде копии документов, на основании которых сведения внесены в ЕГРН, предоставляются в том числе правообладателю, его законному представителю, лицу, получившему доверенность от правообладателя или его законного представителя, в том числе копии договоров и иных документов, которые выражают содержание односторонних сделок, совершенных в простой письменной форме.</w:t>
      </w:r>
    </w:p>
    <w:p w14:paraId="083ABB72" w14:textId="12A5107C"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 xml:space="preserve">Если земельный участок сформирован под многоквартирным домом (в связи с чем в ЕГРН внесены сведения, предусмотренные подпунктом 14 подпункта 21 Порядка ведения Единого государственного реестра недвижимости, </w:t>
      </w:r>
      <w:r w:rsidRPr="00546F6F">
        <w:rPr>
          <w:rFonts w:ascii="Times New Roman" w:hAnsi="Times New Roman" w:cs="Times New Roman"/>
          <w:sz w:val="28"/>
          <w:szCs w:val="28"/>
        </w:rPr>
        <w:lastRenderedPageBreak/>
        <w:t xml:space="preserve">утвержденного приказом Росреестра от 07.12.2023 </w:t>
      </w:r>
      <w:r>
        <w:rPr>
          <w:rFonts w:ascii="Times New Roman" w:hAnsi="Times New Roman" w:cs="Times New Roman"/>
          <w:sz w:val="28"/>
          <w:szCs w:val="28"/>
        </w:rPr>
        <w:t>№</w:t>
      </w:r>
      <w:r w:rsidRPr="00546F6F">
        <w:rPr>
          <w:rFonts w:ascii="Times New Roman" w:hAnsi="Times New Roman" w:cs="Times New Roman"/>
          <w:sz w:val="28"/>
          <w:szCs w:val="28"/>
        </w:rPr>
        <w:t xml:space="preserve"> П/0514), по запросу собственника помещения (квартиры) в многоквартирном доме, его законного представителя, а также лица, получившего нотариально удостоверенную доверенность от такого собственника или его законного представителя с учетом соблюдения положений законодательства, касающихся сведений ограниченного пользования, в том числе положений Федерального закона от 27.07.2006 </w:t>
      </w:r>
      <w:r>
        <w:rPr>
          <w:rFonts w:ascii="Times New Roman" w:hAnsi="Times New Roman" w:cs="Times New Roman"/>
          <w:sz w:val="28"/>
          <w:szCs w:val="28"/>
        </w:rPr>
        <w:t>№</w:t>
      </w:r>
      <w:r w:rsidRPr="00546F6F">
        <w:rPr>
          <w:rFonts w:ascii="Times New Roman" w:hAnsi="Times New Roman" w:cs="Times New Roman"/>
          <w:sz w:val="28"/>
          <w:szCs w:val="28"/>
        </w:rPr>
        <w:t xml:space="preserve"> 152-ФЗ </w:t>
      </w:r>
      <w:r>
        <w:rPr>
          <w:rFonts w:ascii="Times New Roman" w:hAnsi="Times New Roman" w:cs="Times New Roman"/>
          <w:sz w:val="28"/>
          <w:szCs w:val="28"/>
        </w:rPr>
        <w:t>«</w:t>
      </w:r>
      <w:r w:rsidRPr="00546F6F">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546F6F">
        <w:rPr>
          <w:rFonts w:ascii="Times New Roman" w:hAnsi="Times New Roman" w:cs="Times New Roman"/>
          <w:sz w:val="28"/>
          <w:szCs w:val="28"/>
        </w:rPr>
        <w:t>, могут быть предоставлены сведения в виде копии документа (например, копии межевого плана), на основании которого в ЕГРН внесены сведения о земельном участке.</w:t>
      </w:r>
    </w:p>
    <w:p w14:paraId="61762423" w14:textId="77777777" w:rsidR="00546F6F" w:rsidRP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3EBE9BCB" w14:textId="34D0B067" w:rsidR="00546F6F" w:rsidRDefault="006F7133"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6.</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Подписан закон о единой форме отчетности управляющих компаний перед жильцами МКД</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 xml:space="preserve">Федеральный закон от 07.06.2025 </w:t>
      </w:r>
      <w:r w:rsidR="00546F6F">
        <w:rPr>
          <w:rFonts w:ascii="Times New Roman" w:hAnsi="Times New Roman" w:cs="Times New Roman"/>
          <w:sz w:val="28"/>
          <w:szCs w:val="28"/>
        </w:rPr>
        <w:t>№</w:t>
      </w:r>
      <w:r w:rsidR="00546F6F" w:rsidRPr="00546F6F">
        <w:rPr>
          <w:rFonts w:ascii="Times New Roman" w:hAnsi="Times New Roman" w:cs="Times New Roman"/>
          <w:sz w:val="28"/>
          <w:szCs w:val="28"/>
        </w:rPr>
        <w:t xml:space="preserve"> 125-ФЗ</w:t>
      </w:r>
      <w:r w:rsidR="00546F6F">
        <w:rPr>
          <w:rFonts w:ascii="Times New Roman" w:hAnsi="Times New Roman" w:cs="Times New Roman"/>
          <w:sz w:val="28"/>
          <w:szCs w:val="28"/>
        </w:rPr>
        <w:t xml:space="preserve"> «</w:t>
      </w:r>
      <w:r w:rsidR="00546F6F" w:rsidRPr="00546F6F">
        <w:rPr>
          <w:rFonts w:ascii="Times New Roman" w:hAnsi="Times New Roman" w:cs="Times New Roman"/>
          <w:sz w:val="28"/>
          <w:szCs w:val="28"/>
        </w:rPr>
        <w:t xml:space="preserve">О внесении изменений в Жилищный кодекс Российской Федерации и статьи 19 и 24 Федерального закона </w:t>
      </w:r>
      <w:r w:rsidR="00546F6F">
        <w:rPr>
          <w:rFonts w:ascii="Times New Roman" w:hAnsi="Times New Roman" w:cs="Times New Roman"/>
          <w:sz w:val="28"/>
          <w:szCs w:val="28"/>
        </w:rPr>
        <w:t>«</w:t>
      </w:r>
      <w:r w:rsidR="00546F6F" w:rsidRPr="00546F6F">
        <w:rPr>
          <w:rFonts w:ascii="Times New Roman" w:hAnsi="Times New Roman" w:cs="Times New Roman"/>
          <w:sz w:val="28"/>
          <w:szCs w:val="28"/>
        </w:rPr>
        <w:t>О государственной регистрации недвижимости</w:t>
      </w:r>
      <w:r w:rsidR="00546F6F">
        <w:rPr>
          <w:rFonts w:ascii="Times New Roman" w:hAnsi="Times New Roman" w:cs="Times New Roman"/>
          <w:sz w:val="28"/>
          <w:szCs w:val="28"/>
        </w:rPr>
        <w:t>»)».</w:t>
      </w:r>
    </w:p>
    <w:p w14:paraId="5BDC28F0" w14:textId="77777777"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Законом закрепляется требование к управляющим организациям, ТСЖ, жилищным кооперативам, иным специализированным потребительским кооперативам в течение первого квартала текущего года представлять собственникам помещений в многоквартирном доме отчет о деятельности по управлению многоквартирным домом за предыдущий год. Также указанный отчет необходимо будет размещать в ГИС ЖКХ.</w:t>
      </w:r>
    </w:p>
    <w:p w14:paraId="52436492" w14:textId="705DDC5F" w:rsidR="00546F6F" w:rsidRP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Перечень сведений, обязательных для отражения в годовом отчете о деятельности указанных организаций (в том числе об их финансово-хозяйственной деятельности) за предыдущий год, а также форму данного отчета установит Минстрой России.</w:t>
      </w:r>
    </w:p>
    <w:p w14:paraId="3A44D923" w14:textId="7E761AB7" w:rsidR="00546F6F" w:rsidRDefault="00546F6F" w:rsidP="00546F6F">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546F6F">
        <w:rPr>
          <w:rFonts w:ascii="Times New Roman" w:hAnsi="Times New Roman" w:cs="Times New Roman"/>
          <w:sz w:val="28"/>
          <w:szCs w:val="28"/>
        </w:rPr>
        <w:t>Настоящий Федеральный закон вступает в силу с 1 сентября 2025 года. Требование о размещении отчетов в ГИС ЖКХ нужно исполнять начиная с первого квартала 2026 года.</w:t>
      </w:r>
    </w:p>
    <w:p w14:paraId="6A0DC8BA" w14:textId="77777777" w:rsidR="00546F6F" w:rsidRPr="00E139A4" w:rsidRDefault="00546F6F" w:rsidP="00E139A4">
      <w:pPr>
        <w:tabs>
          <w:tab w:val="left" w:pos="708"/>
          <w:tab w:val="center" w:pos="4153"/>
          <w:tab w:val="right" w:pos="8306"/>
        </w:tabs>
        <w:spacing w:after="0" w:line="240" w:lineRule="auto"/>
        <w:jc w:val="both"/>
        <w:rPr>
          <w:rFonts w:ascii="Times New Roman" w:hAnsi="Times New Roman" w:cs="Times New Roman"/>
          <w:sz w:val="28"/>
          <w:szCs w:val="28"/>
        </w:rPr>
      </w:pPr>
    </w:p>
    <w:p w14:paraId="27CF5DFE" w14:textId="4D52DF9F" w:rsidR="00E139A4" w:rsidRDefault="006F7133"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7.</w:t>
      </w:r>
      <w:r w:rsidRPr="006F7133">
        <w:rPr>
          <w:rFonts w:ascii="Times New Roman" w:hAnsi="Times New Roman" w:cs="Times New Roman"/>
          <w:sz w:val="28"/>
          <w:szCs w:val="28"/>
        </w:rPr>
        <w:tab/>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Установлен порядок хранения, обработки и предоставления информации, содержащейся в государственной информационной системе жилищно-коммунального хозяйства</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 xml:space="preserve">Приказ Минстроя России от 28.04.2025 </w:t>
      </w:r>
      <w:r w:rsidR="00E139A4">
        <w:rPr>
          <w:rFonts w:ascii="Times New Roman" w:hAnsi="Times New Roman" w:cs="Times New Roman"/>
          <w:sz w:val="28"/>
          <w:szCs w:val="28"/>
        </w:rPr>
        <w:t>№</w:t>
      </w:r>
      <w:r w:rsidR="00E139A4" w:rsidRPr="00E139A4">
        <w:rPr>
          <w:rFonts w:ascii="Times New Roman" w:hAnsi="Times New Roman" w:cs="Times New Roman"/>
          <w:sz w:val="28"/>
          <w:szCs w:val="28"/>
        </w:rPr>
        <w:t xml:space="preserve"> 258/</w:t>
      </w:r>
      <w:proofErr w:type="spellStart"/>
      <w:r w:rsidR="00E139A4" w:rsidRPr="00E139A4">
        <w:rPr>
          <w:rFonts w:ascii="Times New Roman" w:hAnsi="Times New Roman" w:cs="Times New Roman"/>
          <w:sz w:val="28"/>
          <w:szCs w:val="28"/>
        </w:rPr>
        <w:t>пр</w:t>
      </w:r>
      <w:proofErr w:type="spellEnd"/>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Об установлении порядка хранения, обработки и предоставления информации, содержащейся в государственной информационной системе жилищно-коммунального хозяйства</w:t>
      </w:r>
      <w:r w:rsidR="00E139A4">
        <w:rPr>
          <w:rFonts w:ascii="Times New Roman" w:hAnsi="Times New Roman" w:cs="Times New Roman"/>
          <w:sz w:val="28"/>
          <w:szCs w:val="28"/>
        </w:rPr>
        <w:t>», з</w:t>
      </w:r>
      <w:r w:rsidR="00E139A4" w:rsidRPr="00E139A4">
        <w:rPr>
          <w:rFonts w:ascii="Times New Roman" w:hAnsi="Times New Roman" w:cs="Times New Roman"/>
          <w:sz w:val="28"/>
          <w:szCs w:val="28"/>
        </w:rPr>
        <w:t xml:space="preserve">арегистрирован в Минюсте России 30.05.2025 </w:t>
      </w:r>
      <w:r w:rsidR="00E139A4">
        <w:rPr>
          <w:rFonts w:ascii="Times New Roman" w:hAnsi="Times New Roman" w:cs="Times New Roman"/>
          <w:sz w:val="28"/>
          <w:szCs w:val="28"/>
        </w:rPr>
        <w:t>№</w:t>
      </w:r>
      <w:r w:rsidR="00E139A4" w:rsidRPr="00E139A4">
        <w:rPr>
          <w:rFonts w:ascii="Times New Roman" w:hAnsi="Times New Roman" w:cs="Times New Roman"/>
          <w:sz w:val="28"/>
          <w:szCs w:val="28"/>
        </w:rPr>
        <w:t>82455</w:t>
      </w:r>
      <w:r w:rsidR="00E139A4">
        <w:rPr>
          <w:rFonts w:ascii="Times New Roman" w:hAnsi="Times New Roman" w:cs="Times New Roman"/>
          <w:sz w:val="28"/>
          <w:szCs w:val="28"/>
        </w:rPr>
        <w:t>)»</w:t>
      </w:r>
      <w:r w:rsidR="00E139A4" w:rsidRPr="00E139A4">
        <w:rPr>
          <w:rFonts w:ascii="Times New Roman" w:hAnsi="Times New Roman" w:cs="Times New Roman"/>
          <w:sz w:val="28"/>
          <w:szCs w:val="28"/>
        </w:rPr>
        <w:t>.</w:t>
      </w:r>
    </w:p>
    <w:p w14:paraId="0B34BFEE" w14:textId="50F420D6"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Хранению, обработке и предоставлению подлежит информация, размещаемая в ГИС ЖКХ в соответствии с Федеральным законом от 21</w:t>
      </w:r>
      <w:r>
        <w:rPr>
          <w:rFonts w:ascii="Times New Roman" w:hAnsi="Times New Roman" w:cs="Times New Roman"/>
          <w:sz w:val="28"/>
          <w:szCs w:val="28"/>
        </w:rPr>
        <w:t>.07.</w:t>
      </w:r>
      <w:r w:rsidRPr="00E139A4">
        <w:rPr>
          <w:rFonts w:ascii="Times New Roman" w:hAnsi="Times New Roman" w:cs="Times New Roman"/>
          <w:sz w:val="28"/>
          <w:szCs w:val="28"/>
        </w:rPr>
        <w:t xml:space="preserve">2014 </w:t>
      </w:r>
      <w:r>
        <w:rPr>
          <w:rFonts w:ascii="Times New Roman" w:hAnsi="Times New Roman" w:cs="Times New Roman"/>
          <w:sz w:val="28"/>
          <w:szCs w:val="28"/>
        </w:rPr>
        <w:t>№</w:t>
      </w:r>
      <w:r w:rsidRPr="00E139A4">
        <w:rPr>
          <w:rFonts w:ascii="Times New Roman" w:hAnsi="Times New Roman" w:cs="Times New Roman"/>
          <w:sz w:val="28"/>
          <w:szCs w:val="28"/>
        </w:rPr>
        <w:t xml:space="preserve">209-ФЗ </w:t>
      </w:r>
      <w:r>
        <w:rPr>
          <w:rFonts w:ascii="Times New Roman" w:hAnsi="Times New Roman" w:cs="Times New Roman"/>
          <w:sz w:val="28"/>
          <w:szCs w:val="28"/>
        </w:rPr>
        <w:t>«</w:t>
      </w:r>
      <w:r w:rsidRPr="00E139A4">
        <w:rPr>
          <w:rFonts w:ascii="Times New Roman" w:hAnsi="Times New Roman" w:cs="Times New Roman"/>
          <w:sz w:val="28"/>
          <w:szCs w:val="28"/>
        </w:rPr>
        <w:t>О государственной информационной системе жилищно-коммунального хозяйства</w:t>
      </w:r>
      <w:r>
        <w:rPr>
          <w:rFonts w:ascii="Times New Roman" w:hAnsi="Times New Roman" w:cs="Times New Roman"/>
          <w:sz w:val="28"/>
          <w:szCs w:val="28"/>
        </w:rPr>
        <w:t>»</w:t>
      </w:r>
      <w:r w:rsidRPr="00E139A4">
        <w:rPr>
          <w:rFonts w:ascii="Times New Roman" w:hAnsi="Times New Roman" w:cs="Times New Roman"/>
          <w:sz w:val="28"/>
          <w:szCs w:val="28"/>
        </w:rPr>
        <w:t>.</w:t>
      </w:r>
    </w:p>
    <w:p w14:paraId="416A4377"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Предусмотрено, что при предоставлении содержащейся в системе информации, обязательное направление которой предусмотрено законодательством РФ, допускается передача содержащихся в системе персональных данных физических лиц в установленном порядке.</w:t>
      </w:r>
    </w:p>
    <w:p w14:paraId="71745828"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lastRenderedPageBreak/>
        <w:t>Собственникам и пользователям помещений в многоквартирных домах и жилых домов в их личных кабинетах в системе предоставляется информация о начислениях, оплатах и показаниях приборов учета за последние 36 расчетных периодов.</w:t>
      </w:r>
    </w:p>
    <w:p w14:paraId="5B9151B8" w14:textId="16F93509" w:rsidR="00E139A4" w:rsidRP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Предоставление информации, содержащейся в системе, осуществляется в электронной форме в автоматизированном режиме в соответствии с правами доступа к системе.</w:t>
      </w:r>
    </w:p>
    <w:p w14:paraId="60241110" w14:textId="70F8E72B"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Хранение информации в системе осуществляется оператором системы не менее 10 лет.</w:t>
      </w:r>
    </w:p>
    <w:p w14:paraId="53D6010E" w14:textId="77777777" w:rsidR="00E139A4" w:rsidRPr="006F7133" w:rsidRDefault="00E139A4" w:rsidP="006F7133">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3E868AD7" w14:textId="67868010" w:rsidR="00E139A4" w:rsidRDefault="006F7133"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8.</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Обновлены требования к оформлению протокола общего собрания собственников помещений в МКД</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 xml:space="preserve">Приказ Минстроя России от 30.04.2025 </w:t>
      </w:r>
      <w:r w:rsidR="00E139A4">
        <w:rPr>
          <w:rFonts w:ascii="Times New Roman" w:hAnsi="Times New Roman" w:cs="Times New Roman"/>
          <w:sz w:val="28"/>
          <w:szCs w:val="28"/>
        </w:rPr>
        <w:t>№</w:t>
      </w:r>
      <w:r w:rsidR="00E139A4" w:rsidRPr="00E139A4">
        <w:rPr>
          <w:rFonts w:ascii="Times New Roman" w:hAnsi="Times New Roman" w:cs="Times New Roman"/>
          <w:sz w:val="28"/>
          <w:szCs w:val="28"/>
        </w:rPr>
        <w:t>266/</w:t>
      </w:r>
      <w:proofErr w:type="spellStart"/>
      <w:r w:rsidR="00E139A4" w:rsidRPr="00E139A4">
        <w:rPr>
          <w:rFonts w:ascii="Times New Roman" w:hAnsi="Times New Roman" w:cs="Times New Roman"/>
          <w:sz w:val="28"/>
          <w:szCs w:val="28"/>
        </w:rPr>
        <w:t>пр</w:t>
      </w:r>
      <w:proofErr w:type="spellEnd"/>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 осуществляющий государственный жилищный надзор</w:t>
      </w:r>
      <w:r w:rsidR="00E139A4">
        <w:rPr>
          <w:rFonts w:ascii="Times New Roman" w:hAnsi="Times New Roman" w:cs="Times New Roman"/>
          <w:sz w:val="28"/>
          <w:szCs w:val="28"/>
        </w:rPr>
        <w:t>», з</w:t>
      </w:r>
      <w:r w:rsidR="00E139A4" w:rsidRPr="00E139A4">
        <w:rPr>
          <w:rFonts w:ascii="Times New Roman" w:hAnsi="Times New Roman" w:cs="Times New Roman"/>
          <w:sz w:val="28"/>
          <w:szCs w:val="28"/>
        </w:rPr>
        <w:t xml:space="preserve">арегистрирован в Минюсте России 30.05.2025 </w:t>
      </w:r>
      <w:r w:rsidR="00E139A4">
        <w:rPr>
          <w:rFonts w:ascii="Times New Roman" w:hAnsi="Times New Roman" w:cs="Times New Roman"/>
          <w:sz w:val="28"/>
          <w:szCs w:val="28"/>
        </w:rPr>
        <w:t>№</w:t>
      </w:r>
      <w:r w:rsidR="00E139A4" w:rsidRPr="00E139A4">
        <w:rPr>
          <w:rFonts w:ascii="Times New Roman" w:hAnsi="Times New Roman" w:cs="Times New Roman"/>
          <w:sz w:val="28"/>
          <w:szCs w:val="28"/>
        </w:rPr>
        <w:t xml:space="preserve"> 82451</w:t>
      </w:r>
      <w:r w:rsidR="00E139A4">
        <w:rPr>
          <w:rFonts w:ascii="Times New Roman" w:hAnsi="Times New Roman" w:cs="Times New Roman"/>
          <w:sz w:val="28"/>
          <w:szCs w:val="28"/>
        </w:rPr>
        <w:t>)»</w:t>
      </w:r>
      <w:r w:rsidR="00E139A4" w:rsidRPr="00E139A4">
        <w:rPr>
          <w:rFonts w:ascii="Times New Roman" w:hAnsi="Times New Roman" w:cs="Times New Roman"/>
          <w:sz w:val="28"/>
          <w:szCs w:val="28"/>
        </w:rPr>
        <w:t>.</w:t>
      </w:r>
    </w:p>
    <w:p w14:paraId="25F11896"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В частности, закреплены требования к оформлению протоколов общих собраний собственников помещений в многоквартирных домах, проводимых в форме заочного голосования с использованием ГИС ЖКХ.</w:t>
      </w:r>
    </w:p>
    <w:p w14:paraId="771C935E"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Также приказом утвержден порядок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РФ, осуществляющий государственный жилищный надзор.</w:t>
      </w:r>
    </w:p>
    <w:p w14:paraId="3AA9C134" w14:textId="551DE665" w:rsidR="00E139A4" w:rsidRP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Настоящий документ вступает в силу с 1 сентября 2025 года и действует до 1 сентября 2031 года.</w:t>
      </w:r>
    </w:p>
    <w:p w14:paraId="644819B7" w14:textId="1263A1C1"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Утратит силу приказ Минстроя от 28 января 2019 г</w:t>
      </w:r>
      <w:r>
        <w:rPr>
          <w:rFonts w:ascii="Times New Roman" w:hAnsi="Times New Roman" w:cs="Times New Roman"/>
          <w:sz w:val="28"/>
          <w:szCs w:val="28"/>
        </w:rPr>
        <w:t>ода</w:t>
      </w:r>
      <w:r w:rsidRPr="00E139A4">
        <w:rPr>
          <w:rFonts w:ascii="Times New Roman" w:hAnsi="Times New Roman" w:cs="Times New Roman"/>
          <w:sz w:val="28"/>
          <w:szCs w:val="28"/>
        </w:rPr>
        <w:t xml:space="preserve"> </w:t>
      </w:r>
      <w:r>
        <w:rPr>
          <w:rFonts w:ascii="Times New Roman" w:hAnsi="Times New Roman" w:cs="Times New Roman"/>
          <w:sz w:val="28"/>
          <w:szCs w:val="28"/>
        </w:rPr>
        <w:t>№</w:t>
      </w:r>
      <w:r w:rsidRPr="00E139A4">
        <w:rPr>
          <w:rFonts w:ascii="Times New Roman" w:hAnsi="Times New Roman" w:cs="Times New Roman"/>
          <w:sz w:val="28"/>
          <w:szCs w:val="28"/>
        </w:rPr>
        <w:t xml:space="preserve"> 44/</w:t>
      </w:r>
      <w:proofErr w:type="spellStart"/>
      <w:r w:rsidRPr="00E139A4">
        <w:rPr>
          <w:rFonts w:ascii="Times New Roman" w:hAnsi="Times New Roman" w:cs="Times New Roman"/>
          <w:sz w:val="28"/>
          <w:szCs w:val="28"/>
        </w:rPr>
        <w:t>пр</w:t>
      </w:r>
      <w:proofErr w:type="spellEnd"/>
      <w:r w:rsidRPr="00E139A4">
        <w:rPr>
          <w:rFonts w:ascii="Times New Roman" w:hAnsi="Times New Roman" w:cs="Times New Roman"/>
          <w:sz w:val="28"/>
          <w:szCs w:val="28"/>
        </w:rPr>
        <w:t>, регулирующий аналогичные правоотношения.</w:t>
      </w:r>
    </w:p>
    <w:p w14:paraId="75CCDC54" w14:textId="77777777" w:rsidR="00E139A4" w:rsidRPr="00E139A4" w:rsidRDefault="00E139A4" w:rsidP="00E139A4">
      <w:pPr>
        <w:tabs>
          <w:tab w:val="left" w:pos="708"/>
          <w:tab w:val="center" w:pos="4153"/>
          <w:tab w:val="right" w:pos="8306"/>
        </w:tabs>
        <w:spacing w:after="0" w:line="240" w:lineRule="auto"/>
        <w:jc w:val="both"/>
        <w:rPr>
          <w:rFonts w:ascii="Times New Roman" w:hAnsi="Times New Roman" w:cs="Times New Roman"/>
          <w:sz w:val="28"/>
          <w:szCs w:val="28"/>
        </w:rPr>
      </w:pPr>
    </w:p>
    <w:p w14:paraId="6E2E12D5" w14:textId="0D3817F5" w:rsidR="00E139A4" w:rsidRDefault="006F7133"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9.</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Минстрой России изложил позицию по вопросу о плате за жилое помещение и коммунальные услуги</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 xml:space="preserve">Письмо Минстроя России от 30.04.2025 </w:t>
      </w:r>
      <w:r w:rsidR="00E139A4">
        <w:rPr>
          <w:rFonts w:ascii="Times New Roman" w:hAnsi="Times New Roman" w:cs="Times New Roman"/>
          <w:sz w:val="28"/>
          <w:szCs w:val="28"/>
        </w:rPr>
        <w:t>№</w:t>
      </w:r>
      <w:r w:rsidR="00E139A4" w:rsidRPr="00E139A4">
        <w:rPr>
          <w:rFonts w:ascii="Times New Roman" w:hAnsi="Times New Roman" w:cs="Times New Roman"/>
          <w:sz w:val="28"/>
          <w:szCs w:val="28"/>
        </w:rPr>
        <w:t xml:space="preserve"> 25920-ДН/04</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О плате за жилое помещение и коммунальные услуги</w:t>
      </w:r>
      <w:r w:rsidR="00E139A4">
        <w:rPr>
          <w:rFonts w:ascii="Times New Roman" w:hAnsi="Times New Roman" w:cs="Times New Roman"/>
          <w:sz w:val="28"/>
          <w:szCs w:val="28"/>
        </w:rPr>
        <w:t>»)».</w:t>
      </w:r>
    </w:p>
    <w:p w14:paraId="4634B3DE" w14:textId="7C6C9F74" w:rsidR="00E139A4" w:rsidRP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В частности, сообщается, что управляющая организация не вправе поменять установленный решением общего собрания собственников помещений размер платы без принятия собственниками нового решения, даже если формулировки договора управления МКД такое допускают. Основным (первоочередным) способом установления и изменения размера платы за содержание жилого помещения для собственников на законодательном уровне определено волеизъявление собственников помещений путем принятия решения об этом на общем собрании.</w:t>
      </w:r>
    </w:p>
    <w:p w14:paraId="2B3C6456" w14:textId="6EE526C2"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lastRenderedPageBreak/>
        <w:t>По вопросу реализации решения общего собрания собственников помещений в МКД об изменении размера платы за содержание жилого помещения отмечается, что решение общего собрания собственников помещений является волеизъявлением только одной стороны договора управления МКД. Управляющая организация, являющаяся второй стороной договора управления МКД, вправе как согласиться с предложениями собственников об условиях договора управления МКД, так и отказаться.</w:t>
      </w:r>
    </w:p>
    <w:p w14:paraId="5279B61E" w14:textId="77777777" w:rsidR="00E139A4" w:rsidRPr="006F7133" w:rsidRDefault="00E139A4" w:rsidP="006F7133">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15DE2B29" w14:textId="2010BAA0" w:rsidR="00E139A4" w:rsidRDefault="006F7133"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10.</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Даны разъяснения по вопросу определения момента заключения договора управления многоквартирным домом</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 xml:space="preserve">Письмо Минстроя России от 07.05.2025 </w:t>
      </w:r>
      <w:r w:rsidR="00E139A4">
        <w:rPr>
          <w:rFonts w:ascii="Times New Roman" w:hAnsi="Times New Roman" w:cs="Times New Roman"/>
          <w:sz w:val="28"/>
          <w:szCs w:val="28"/>
        </w:rPr>
        <w:t>№</w:t>
      </w:r>
      <w:r w:rsidR="00E139A4" w:rsidRPr="00E139A4">
        <w:rPr>
          <w:rFonts w:ascii="Times New Roman" w:hAnsi="Times New Roman" w:cs="Times New Roman"/>
          <w:sz w:val="28"/>
          <w:szCs w:val="28"/>
        </w:rPr>
        <w:t>13025-ОГ/00</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По вопросу о заключении договора управления МКД</w:t>
      </w:r>
      <w:r w:rsidR="00E139A4">
        <w:rPr>
          <w:rFonts w:ascii="Times New Roman" w:hAnsi="Times New Roman" w:cs="Times New Roman"/>
          <w:sz w:val="28"/>
          <w:szCs w:val="28"/>
        </w:rPr>
        <w:t>»)».</w:t>
      </w:r>
    </w:p>
    <w:p w14:paraId="55D2B65F"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Сообщается, в частности, что договор управления многоквартирным домом (далее - МКД) считается подписанным со стороны собственников помещений в МКД в тот момент, когда такой договор подписан собственником, количество голосов которого совместно с голосами ранее подписавших договор собственников превышают 50% от общего числа голосов собственников помещений в МКД, при условии, что количество голосов ранее подписавших такой договор собственников помещений в МКД было не более 50% от общего числа голосов собственников помещений в МКД.</w:t>
      </w:r>
    </w:p>
    <w:p w14:paraId="73580E2E"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В случае если указанный момент наступил после подписания договора управления МКД со стороны управляющей организации, тогда этот момент будет являться моментом заключения договора управления МКД.</w:t>
      </w:r>
    </w:p>
    <w:p w14:paraId="64665C71"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Если уполномоченный представитель управляющей организации подписал договор управления МКД после его подписания со стороны собственников, тогда моментом заключения договора будет момент его подписания со стороны управляющей организации.</w:t>
      </w:r>
    </w:p>
    <w:p w14:paraId="58BE06E1"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Отмечается, что договор управления МКД может быть подписан как путем составления отдельного документа для каждого собственника помещения в МКД и подписания такого документа указанным собственником и управляющей организацией, так и путем составления одного документа, который подписывается собственниками помещений в МКД, в том числе путем проставления подписей в реестре, и управляющей организацией.</w:t>
      </w:r>
    </w:p>
    <w:p w14:paraId="0711BC3F"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Общее собрание собственников помещений в МКД имеет право наделить председателя совета МКД полномочием на заключение договора управления МКД от имени всех собственников помещений в МКД на условиях, указанных в решении общего собрания собственников помещений в данном МКД.</w:t>
      </w:r>
    </w:p>
    <w:p w14:paraId="1E735452" w14:textId="53AF4C5F" w:rsidR="00E139A4" w:rsidRP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При реализации собственниками помещений указанного права договор управления МКД считается заключенным при его подписании уполномоченным представителем управляющей организации и председателем совета МКД, в зависимости от того, какое из событий наступило позднее.</w:t>
      </w:r>
    </w:p>
    <w:p w14:paraId="1859AC0D" w14:textId="49769725"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Дата заключения договора управления МКД может предшествовать дате начала исполнения договора МКД, то есть указанные даты могут не совпадать.</w:t>
      </w:r>
    </w:p>
    <w:p w14:paraId="2B841D51" w14:textId="77777777" w:rsidR="00E139A4" w:rsidRPr="006F7133" w:rsidRDefault="00E139A4" w:rsidP="006F7133">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6D249386" w14:textId="36DD5F85" w:rsidR="00E139A4" w:rsidRDefault="006F7133"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lastRenderedPageBreak/>
        <w:t>11.</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Рассмотрен вопрос об обращении с твердыми коммунальными отходами</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 xml:space="preserve">Письмо Минприроды России от 19.05.2025 </w:t>
      </w:r>
      <w:r w:rsidR="00E139A4">
        <w:rPr>
          <w:rFonts w:ascii="Times New Roman" w:hAnsi="Times New Roman" w:cs="Times New Roman"/>
          <w:sz w:val="28"/>
          <w:szCs w:val="28"/>
        </w:rPr>
        <w:t>№</w:t>
      </w:r>
      <w:r w:rsidR="00E139A4" w:rsidRPr="00E139A4">
        <w:rPr>
          <w:rFonts w:ascii="Times New Roman" w:hAnsi="Times New Roman" w:cs="Times New Roman"/>
          <w:sz w:val="28"/>
          <w:szCs w:val="28"/>
        </w:rPr>
        <w:t xml:space="preserve"> 25-50/9131-ОГ</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О рассмотрении обращения</w:t>
      </w:r>
      <w:r w:rsidR="00E139A4">
        <w:rPr>
          <w:rFonts w:ascii="Times New Roman" w:hAnsi="Times New Roman" w:cs="Times New Roman"/>
          <w:sz w:val="28"/>
          <w:szCs w:val="28"/>
        </w:rPr>
        <w:t>»)».</w:t>
      </w:r>
    </w:p>
    <w:p w14:paraId="236F2519"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В частности, разъясняется, что относится к твердым коммунальным отходам, крупногабаритным отходам.</w:t>
      </w:r>
    </w:p>
    <w:p w14:paraId="69D5B598" w14:textId="77777777"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 xml:space="preserve">Разъяснены определения понятий </w:t>
      </w:r>
      <w:r>
        <w:rPr>
          <w:rFonts w:ascii="Times New Roman" w:hAnsi="Times New Roman" w:cs="Times New Roman"/>
          <w:sz w:val="28"/>
          <w:szCs w:val="28"/>
        </w:rPr>
        <w:t>«</w:t>
      </w:r>
      <w:r w:rsidRPr="00E139A4">
        <w:rPr>
          <w:rFonts w:ascii="Times New Roman" w:hAnsi="Times New Roman" w:cs="Times New Roman"/>
          <w:sz w:val="28"/>
          <w:szCs w:val="28"/>
        </w:rPr>
        <w:t>контейнерная площадка</w:t>
      </w:r>
      <w:r>
        <w:rPr>
          <w:rFonts w:ascii="Times New Roman" w:hAnsi="Times New Roman" w:cs="Times New Roman"/>
          <w:sz w:val="28"/>
          <w:szCs w:val="28"/>
        </w:rPr>
        <w:t>»</w:t>
      </w:r>
      <w:r w:rsidRPr="00E139A4">
        <w:rPr>
          <w:rFonts w:ascii="Times New Roman" w:hAnsi="Times New Roman" w:cs="Times New Roman"/>
          <w:sz w:val="28"/>
          <w:szCs w:val="28"/>
        </w:rPr>
        <w:t xml:space="preserve">, </w:t>
      </w:r>
      <w:r>
        <w:rPr>
          <w:rFonts w:ascii="Times New Roman" w:hAnsi="Times New Roman" w:cs="Times New Roman"/>
          <w:sz w:val="28"/>
          <w:szCs w:val="28"/>
        </w:rPr>
        <w:t>«</w:t>
      </w:r>
      <w:r w:rsidRPr="00E139A4">
        <w:rPr>
          <w:rFonts w:ascii="Times New Roman" w:hAnsi="Times New Roman" w:cs="Times New Roman"/>
          <w:sz w:val="28"/>
          <w:szCs w:val="28"/>
        </w:rPr>
        <w:t>контейнер</w:t>
      </w:r>
      <w:r>
        <w:rPr>
          <w:rFonts w:ascii="Times New Roman" w:hAnsi="Times New Roman" w:cs="Times New Roman"/>
          <w:sz w:val="28"/>
          <w:szCs w:val="28"/>
        </w:rPr>
        <w:t>»</w:t>
      </w:r>
      <w:r w:rsidRPr="00E139A4">
        <w:rPr>
          <w:rFonts w:ascii="Times New Roman" w:hAnsi="Times New Roman" w:cs="Times New Roman"/>
          <w:sz w:val="28"/>
          <w:szCs w:val="28"/>
        </w:rPr>
        <w:t xml:space="preserve">, </w:t>
      </w:r>
      <w:r>
        <w:rPr>
          <w:rFonts w:ascii="Times New Roman" w:hAnsi="Times New Roman" w:cs="Times New Roman"/>
          <w:sz w:val="28"/>
          <w:szCs w:val="28"/>
        </w:rPr>
        <w:t>«</w:t>
      </w:r>
      <w:r w:rsidRPr="00E139A4">
        <w:rPr>
          <w:rFonts w:ascii="Times New Roman" w:hAnsi="Times New Roman" w:cs="Times New Roman"/>
          <w:sz w:val="28"/>
          <w:szCs w:val="28"/>
        </w:rPr>
        <w:t>бункер</w:t>
      </w:r>
      <w:r>
        <w:rPr>
          <w:rFonts w:ascii="Times New Roman" w:hAnsi="Times New Roman" w:cs="Times New Roman"/>
          <w:sz w:val="28"/>
          <w:szCs w:val="28"/>
        </w:rPr>
        <w:t>»</w:t>
      </w:r>
      <w:r w:rsidRPr="00E139A4">
        <w:rPr>
          <w:rFonts w:ascii="Times New Roman" w:hAnsi="Times New Roman" w:cs="Times New Roman"/>
          <w:sz w:val="28"/>
          <w:szCs w:val="28"/>
        </w:rPr>
        <w:t>.</w:t>
      </w:r>
    </w:p>
    <w:p w14:paraId="4BD9C9DB" w14:textId="39E38E45" w:rsidR="00E139A4" w:rsidRP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Отмечается, что места (площадки) накопления ТКО должны соответствовать требованиям законодательства в области санитарно-эпидемиологического благополучия населения и иного законодательства РФ, а также правилам благоустройства муниципальных образований.</w:t>
      </w:r>
    </w:p>
    <w:p w14:paraId="22DAA11C" w14:textId="7D21C48D" w:rsidR="00E139A4" w:rsidRDefault="00E139A4" w:rsidP="00E139A4">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w:t>
      </w:r>
    </w:p>
    <w:p w14:paraId="08446E65" w14:textId="77777777" w:rsidR="00E139A4" w:rsidRPr="006F7133" w:rsidRDefault="00E139A4" w:rsidP="006F7133">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4FFEFC5C" w14:textId="42EE47FE" w:rsidR="00E94248" w:rsidRDefault="006F7133"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12.</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139A4">
        <w:rPr>
          <w:rFonts w:ascii="Times New Roman" w:hAnsi="Times New Roman" w:cs="Times New Roman"/>
          <w:sz w:val="28"/>
          <w:szCs w:val="28"/>
        </w:rPr>
        <w:t xml:space="preserve"> «</w:t>
      </w:r>
      <w:r w:rsidR="00E139A4" w:rsidRPr="00E139A4">
        <w:rPr>
          <w:rFonts w:ascii="Times New Roman" w:hAnsi="Times New Roman" w:cs="Times New Roman"/>
          <w:sz w:val="28"/>
          <w:szCs w:val="28"/>
        </w:rPr>
        <w:t>Даны разъяснения по вопросу прекращения договора управления многоквартирным домом по окончании срока его действия</w:t>
      </w:r>
      <w:r w:rsidR="00E94248">
        <w:rPr>
          <w:rFonts w:ascii="Times New Roman" w:hAnsi="Times New Roman" w:cs="Times New Roman"/>
          <w:sz w:val="28"/>
          <w:szCs w:val="28"/>
        </w:rPr>
        <w:t xml:space="preserve"> (</w:t>
      </w:r>
      <w:r w:rsidR="00E139A4" w:rsidRPr="00E94248">
        <w:rPr>
          <w:rFonts w:ascii="Times New Roman" w:hAnsi="Times New Roman" w:cs="Times New Roman"/>
          <w:sz w:val="28"/>
          <w:szCs w:val="28"/>
        </w:rPr>
        <w:t xml:space="preserve">Письмо Минстроя России от 03.06.2025 </w:t>
      </w:r>
      <w:r w:rsidR="00E94248">
        <w:rPr>
          <w:rFonts w:ascii="Times New Roman" w:hAnsi="Times New Roman" w:cs="Times New Roman"/>
          <w:sz w:val="28"/>
          <w:szCs w:val="28"/>
        </w:rPr>
        <w:t>№</w:t>
      </w:r>
      <w:r w:rsidR="00E139A4" w:rsidRPr="00E94248">
        <w:rPr>
          <w:rFonts w:ascii="Times New Roman" w:hAnsi="Times New Roman" w:cs="Times New Roman"/>
          <w:sz w:val="28"/>
          <w:szCs w:val="28"/>
        </w:rPr>
        <w:t xml:space="preserve"> 31985-ДН/04</w:t>
      </w:r>
      <w:r w:rsidR="00E94248">
        <w:rPr>
          <w:rFonts w:ascii="Times New Roman" w:hAnsi="Times New Roman" w:cs="Times New Roman"/>
          <w:sz w:val="28"/>
          <w:szCs w:val="28"/>
        </w:rPr>
        <w:t xml:space="preserve"> «</w:t>
      </w:r>
      <w:r w:rsidR="00E139A4" w:rsidRPr="00E94248">
        <w:rPr>
          <w:rFonts w:ascii="Times New Roman" w:hAnsi="Times New Roman" w:cs="Times New Roman"/>
          <w:sz w:val="28"/>
          <w:szCs w:val="28"/>
        </w:rPr>
        <w:t>Об окончании срока действия договора об управлении многоквартирным домом</w:t>
      </w:r>
      <w:r w:rsidR="00E94248">
        <w:rPr>
          <w:rFonts w:ascii="Times New Roman" w:hAnsi="Times New Roman" w:cs="Times New Roman"/>
          <w:sz w:val="28"/>
          <w:szCs w:val="28"/>
        </w:rPr>
        <w:t>»)».</w:t>
      </w:r>
    </w:p>
    <w:p w14:paraId="0C020382" w14:textId="77777777" w:rsidR="00E94248" w:rsidRDefault="00E139A4"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Сообщается, в частности, что из позиции Конституционного Суда РФ, приведенной в Постановлении от 18 апреля 2024 N 19-П, следует, что по окончании срока действия договора управления многоквартирным домом управляющая организация прекращает управление таким многоквартирным домом по правилам, установленным статьей 200 ЖК РФ. В соответствии с частью 2 статьи 200 ЖК РФ порядок прекращения деятельности по управлению многоквартирным домом определяется Правительством РФ.</w:t>
      </w:r>
    </w:p>
    <w:p w14:paraId="2CDF637E" w14:textId="77777777" w:rsidR="00E94248" w:rsidRDefault="00E139A4"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Такой порядок установлен пунктами 24 - 26 Правил осуществления деятельности по управлению многоквартирными домами, утвержденных Постановлением Правительства РФ от 15 мая 2013 г</w:t>
      </w:r>
      <w:r w:rsidR="00E94248">
        <w:rPr>
          <w:rFonts w:ascii="Times New Roman" w:hAnsi="Times New Roman" w:cs="Times New Roman"/>
          <w:sz w:val="28"/>
          <w:szCs w:val="28"/>
        </w:rPr>
        <w:t>ода</w:t>
      </w:r>
      <w:r w:rsidRPr="00E94248">
        <w:rPr>
          <w:rFonts w:ascii="Times New Roman" w:hAnsi="Times New Roman" w:cs="Times New Roman"/>
          <w:sz w:val="28"/>
          <w:szCs w:val="28"/>
        </w:rPr>
        <w:t xml:space="preserve"> </w:t>
      </w:r>
      <w:r w:rsidR="00E94248">
        <w:rPr>
          <w:rFonts w:ascii="Times New Roman" w:hAnsi="Times New Roman" w:cs="Times New Roman"/>
          <w:sz w:val="28"/>
          <w:szCs w:val="28"/>
        </w:rPr>
        <w:t>№</w:t>
      </w:r>
      <w:r w:rsidRPr="00E94248">
        <w:rPr>
          <w:rFonts w:ascii="Times New Roman" w:hAnsi="Times New Roman" w:cs="Times New Roman"/>
          <w:sz w:val="28"/>
          <w:szCs w:val="28"/>
        </w:rPr>
        <w:t xml:space="preserve"> 416 (далее - Правила </w:t>
      </w:r>
      <w:r w:rsidR="00E94248">
        <w:rPr>
          <w:rFonts w:ascii="Times New Roman" w:hAnsi="Times New Roman" w:cs="Times New Roman"/>
          <w:sz w:val="28"/>
          <w:szCs w:val="28"/>
        </w:rPr>
        <w:t>№</w:t>
      </w:r>
      <w:r w:rsidRPr="00E94248">
        <w:rPr>
          <w:rFonts w:ascii="Times New Roman" w:hAnsi="Times New Roman" w:cs="Times New Roman"/>
          <w:sz w:val="28"/>
          <w:szCs w:val="28"/>
        </w:rPr>
        <w:t>416), в соответствии с которыми в случае исключения сведений о многоквартирном доме из реестра лицензий субъекта РФ дата прекращения договора управления определяется днем, предшествующим дню начала управления многоквартирным домом новым выбранным собственниками лицом или отобранной или выбранной органом местного самоуправления управляющей организацией. При этом все договоры с подрядными, специализированными и ресурсоснабжающими организациями прекращаются одновременно с прекращением договора управления.</w:t>
      </w:r>
    </w:p>
    <w:p w14:paraId="3015744A" w14:textId="2DDAFA60" w:rsidR="00E139A4" w:rsidRDefault="00E139A4"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139A4">
        <w:rPr>
          <w:rFonts w:ascii="Times New Roman" w:hAnsi="Times New Roman" w:cs="Times New Roman"/>
          <w:sz w:val="28"/>
          <w:szCs w:val="28"/>
        </w:rPr>
        <w:t xml:space="preserve">В силу таких установленных Правительством РФ правил управляющая организация по окончании срока действия договора управления продолжает деятельность по управлению многоквартирным домом на условиях, установленных договором управления, срок действия которого продлевается в силу закона (статья 200 ЖК РФ) до даты, определяемой в соответствии с пунктом 24 Правил </w:t>
      </w:r>
      <w:r w:rsidR="00E94248">
        <w:rPr>
          <w:rFonts w:ascii="Times New Roman" w:hAnsi="Times New Roman" w:cs="Times New Roman"/>
          <w:sz w:val="28"/>
          <w:szCs w:val="28"/>
        </w:rPr>
        <w:t>№</w:t>
      </w:r>
      <w:r w:rsidRPr="00E139A4">
        <w:rPr>
          <w:rFonts w:ascii="Times New Roman" w:hAnsi="Times New Roman" w:cs="Times New Roman"/>
          <w:sz w:val="28"/>
          <w:szCs w:val="28"/>
        </w:rPr>
        <w:t xml:space="preserve"> 416. В указанный период управляющая организация несет ответственность за надлежащее </w:t>
      </w:r>
      <w:r w:rsidRPr="00E139A4">
        <w:rPr>
          <w:rFonts w:ascii="Times New Roman" w:hAnsi="Times New Roman" w:cs="Times New Roman"/>
          <w:sz w:val="28"/>
          <w:szCs w:val="28"/>
        </w:rPr>
        <w:lastRenderedPageBreak/>
        <w:t>содержание общего имущества в многоквартирном доме в соответствии с минимальным перечнем работ, услуг, что не предусматривает необходимость его утверждения общим собранием собственников помещений (части 1.2 и 2.3 статьи 161 ЖК РФ), ведет расчеты с потребителями по размеру платы за содержание жилого помещения, применяемого до срока окончания действия договора управления, продолжает предоставление коммунальных услуг, по которым она являлась исполнителем до срока окончания договора управления, продолжает вести расчеты с потребителями и с ресурсоснабжающими организациями по покупке (продаже) коммунальных ресурсов, потребляемых при использовании и содержании общего имущества в многоквартирном доме, которые осуществляла управляющая организация до окончания срока действия договора управления.</w:t>
      </w:r>
    </w:p>
    <w:p w14:paraId="572AA68C" w14:textId="77777777" w:rsidR="00E139A4" w:rsidRPr="00E94248" w:rsidRDefault="00E139A4" w:rsidP="00E94248">
      <w:pPr>
        <w:tabs>
          <w:tab w:val="left" w:pos="708"/>
          <w:tab w:val="center" w:pos="4153"/>
          <w:tab w:val="right" w:pos="8306"/>
        </w:tabs>
        <w:spacing w:after="0" w:line="240" w:lineRule="auto"/>
        <w:jc w:val="both"/>
        <w:rPr>
          <w:rFonts w:ascii="Times New Roman" w:hAnsi="Times New Roman" w:cs="Times New Roman"/>
          <w:sz w:val="28"/>
          <w:szCs w:val="28"/>
        </w:rPr>
      </w:pPr>
    </w:p>
    <w:p w14:paraId="157A3B7F" w14:textId="129AB4F9" w:rsidR="00E94248" w:rsidRDefault="006F7133"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13.</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94248">
        <w:rPr>
          <w:rFonts w:ascii="Times New Roman" w:hAnsi="Times New Roman" w:cs="Times New Roman"/>
          <w:sz w:val="28"/>
          <w:szCs w:val="28"/>
        </w:rPr>
        <w:t>: «</w:t>
      </w:r>
      <w:r w:rsidR="00E94248" w:rsidRPr="00E94248">
        <w:rPr>
          <w:rFonts w:ascii="Times New Roman" w:hAnsi="Times New Roman" w:cs="Times New Roman"/>
          <w:sz w:val="28"/>
          <w:szCs w:val="28"/>
        </w:rPr>
        <w:t>В Трудовой кодекс РФ внесены изменения, позволяющие работодателям снижать размеры премий работникам с дисциплинарными взысканиями</w:t>
      </w:r>
      <w:r w:rsidR="00E94248">
        <w:rPr>
          <w:rFonts w:ascii="Times New Roman" w:hAnsi="Times New Roman" w:cs="Times New Roman"/>
          <w:sz w:val="28"/>
          <w:szCs w:val="28"/>
        </w:rPr>
        <w:t xml:space="preserve"> (</w:t>
      </w:r>
      <w:r w:rsidR="00E94248" w:rsidRPr="00E94248">
        <w:rPr>
          <w:rFonts w:ascii="Times New Roman" w:hAnsi="Times New Roman" w:cs="Times New Roman"/>
          <w:sz w:val="28"/>
          <w:szCs w:val="28"/>
        </w:rPr>
        <w:t xml:space="preserve">Федеральный закон от 07.06.2025 </w:t>
      </w:r>
      <w:r w:rsidR="00E94248">
        <w:rPr>
          <w:rFonts w:ascii="Times New Roman" w:hAnsi="Times New Roman" w:cs="Times New Roman"/>
          <w:sz w:val="28"/>
          <w:szCs w:val="28"/>
        </w:rPr>
        <w:t>№</w:t>
      </w:r>
      <w:r w:rsidR="00E94248" w:rsidRPr="00E94248">
        <w:rPr>
          <w:rFonts w:ascii="Times New Roman" w:hAnsi="Times New Roman" w:cs="Times New Roman"/>
          <w:sz w:val="28"/>
          <w:szCs w:val="28"/>
        </w:rPr>
        <w:t xml:space="preserve"> 144-ФЗ</w:t>
      </w:r>
      <w:r w:rsidR="00E94248">
        <w:rPr>
          <w:rFonts w:ascii="Times New Roman" w:hAnsi="Times New Roman" w:cs="Times New Roman"/>
          <w:sz w:val="28"/>
          <w:szCs w:val="28"/>
        </w:rPr>
        <w:t xml:space="preserve"> «</w:t>
      </w:r>
      <w:r w:rsidR="00E94248" w:rsidRPr="00E94248">
        <w:rPr>
          <w:rFonts w:ascii="Times New Roman" w:hAnsi="Times New Roman" w:cs="Times New Roman"/>
          <w:sz w:val="28"/>
          <w:szCs w:val="28"/>
        </w:rPr>
        <w:t>О внесении изменений в Трудовой кодекс Российской Федерации</w:t>
      </w:r>
      <w:r w:rsidR="00E94248">
        <w:rPr>
          <w:rFonts w:ascii="Times New Roman" w:hAnsi="Times New Roman" w:cs="Times New Roman"/>
          <w:sz w:val="28"/>
          <w:szCs w:val="28"/>
        </w:rPr>
        <w:t>»)».</w:t>
      </w:r>
    </w:p>
    <w:p w14:paraId="1A827399" w14:textId="77777777"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Статья 135 ТК РФ дополнена положением, предусматривающим, что при установлении систем премирования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будут определяться виды премий, их размеры, сроки, основания, а также условия их выплаты работникам, в том числе с учетом качества, эффективности и продолжительности работы, наличия или отсутствия дисциплинарного взыскания и др.</w:t>
      </w:r>
    </w:p>
    <w:p w14:paraId="12C202C4" w14:textId="77777777"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При этом в локальном нормативном акте, устанавливающем систему премирования, работодатель с учетом мнения выборного органа первичной профсоюзной организации вправе предусмотреть условие о том,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 которые начисляются за период, в котором к работнику было применено соответствующее дисциплинарное взыскание. Размер такого снижения премии не может приводить к уменьшению размера месячной заработной платы более чем на 20 процентов.</w:t>
      </w:r>
    </w:p>
    <w:p w14:paraId="0891878B" w14:textId="1E23997B" w:rsidR="00E94248" w:rsidRP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Реализовано Постановление Конституционного Суда от 15 июня 2023 г</w:t>
      </w:r>
      <w:r>
        <w:rPr>
          <w:rFonts w:ascii="Times New Roman" w:hAnsi="Times New Roman" w:cs="Times New Roman"/>
          <w:sz w:val="28"/>
          <w:szCs w:val="28"/>
        </w:rPr>
        <w:t>ода</w:t>
      </w:r>
      <w:r w:rsidRPr="00E94248">
        <w:rPr>
          <w:rFonts w:ascii="Times New Roman" w:hAnsi="Times New Roman" w:cs="Times New Roman"/>
          <w:sz w:val="28"/>
          <w:szCs w:val="28"/>
        </w:rPr>
        <w:t xml:space="preserve"> </w:t>
      </w:r>
      <w:r>
        <w:rPr>
          <w:rFonts w:ascii="Times New Roman" w:hAnsi="Times New Roman" w:cs="Times New Roman"/>
          <w:sz w:val="28"/>
          <w:szCs w:val="28"/>
        </w:rPr>
        <w:t>№</w:t>
      </w:r>
      <w:r w:rsidRPr="00E94248">
        <w:rPr>
          <w:rFonts w:ascii="Times New Roman" w:hAnsi="Times New Roman" w:cs="Times New Roman"/>
          <w:sz w:val="28"/>
          <w:szCs w:val="28"/>
        </w:rPr>
        <w:t xml:space="preserve"> 32-П.</w:t>
      </w:r>
    </w:p>
    <w:p w14:paraId="26B2F41C" w14:textId="52099B4A"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Настоящий Федеральный закон вступает в силу с 1 сентября 2025 года.</w:t>
      </w:r>
    </w:p>
    <w:p w14:paraId="403ABD83" w14:textId="77777777" w:rsidR="00E94248" w:rsidRPr="00E94248" w:rsidRDefault="00E94248" w:rsidP="00E94248">
      <w:pPr>
        <w:tabs>
          <w:tab w:val="left" w:pos="708"/>
          <w:tab w:val="center" w:pos="4153"/>
          <w:tab w:val="right" w:pos="8306"/>
        </w:tabs>
        <w:spacing w:after="0" w:line="240" w:lineRule="auto"/>
        <w:jc w:val="both"/>
        <w:rPr>
          <w:rFonts w:ascii="Times New Roman" w:hAnsi="Times New Roman" w:cs="Times New Roman"/>
          <w:sz w:val="28"/>
          <w:szCs w:val="28"/>
        </w:rPr>
      </w:pPr>
    </w:p>
    <w:p w14:paraId="7D2DBC3D" w14:textId="3A5B89DA" w:rsidR="00E94248" w:rsidRDefault="006F7133"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14.</w:t>
      </w:r>
      <w:r w:rsidRPr="006F7133">
        <w:rPr>
          <w:rFonts w:ascii="Times New Roman" w:hAnsi="Times New Roman" w:cs="Times New Roman"/>
          <w:sz w:val="28"/>
          <w:szCs w:val="28"/>
        </w:rPr>
        <w:tab/>
        <w:t xml:space="preserve">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94248">
        <w:rPr>
          <w:rFonts w:ascii="Times New Roman" w:hAnsi="Times New Roman" w:cs="Times New Roman"/>
          <w:sz w:val="28"/>
          <w:szCs w:val="28"/>
        </w:rPr>
        <w:t xml:space="preserve"> «</w:t>
      </w:r>
      <w:r w:rsidR="00E94248" w:rsidRPr="00E94248">
        <w:rPr>
          <w:rFonts w:ascii="Times New Roman" w:hAnsi="Times New Roman" w:cs="Times New Roman"/>
          <w:sz w:val="28"/>
          <w:szCs w:val="28"/>
        </w:rPr>
        <w:t>Минздравом утвержден новый порядок проведения экспертизы связи заболевания с профессией</w:t>
      </w:r>
      <w:r w:rsidR="00E94248">
        <w:rPr>
          <w:rFonts w:ascii="Times New Roman" w:hAnsi="Times New Roman" w:cs="Times New Roman"/>
          <w:sz w:val="28"/>
          <w:szCs w:val="28"/>
        </w:rPr>
        <w:t xml:space="preserve"> (</w:t>
      </w:r>
      <w:r w:rsidR="00E94248" w:rsidRPr="00E94248">
        <w:rPr>
          <w:rFonts w:ascii="Times New Roman" w:hAnsi="Times New Roman" w:cs="Times New Roman"/>
          <w:sz w:val="28"/>
          <w:szCs w:val="28"/>
        </w:rPr>
        <w:t xml:space="preserve">Приказ Минздрава России от 29.04.2025 </w:t>
      </w:r>
      <w:r w:rsidR="00E94248">
        <w:rPr>
          <w:rFonts w:ascii="Times New Roman" w:hAnsi="Times New Roman" w:cs="Times New Roman"/>
          <w:sz w:val="28"/>
          <w:szCs w:val="28"/>
        </w:rPr>
        <w:t>№</w:t>
      </w:r>
      <w:r w:rsidR="00E94248" w:rsidRPr="00E94248">
        <w:rPr>
          <w:rFonts w:ascii="Times New Roman" w:hAnsi="Times New Roman" w:cs="Times New Roman"/>
          <w:sz w:val="28"/>
          <w:szCs w:val="28"/>
        </w:rPr>
        <w:t xml:space="preserve"> 258н</w:t>
      </w:r>
      <w:r w:rsidR="00E94248">
        <w:rPr>
          <w:rFonts w:ascii="Times New Roman" w:hAnsi="Times New Roman" w:cs="Times New Roman"/>
          <w:sz w:val="28"/>
          <w:szCs w:val="28"/>
        </w:rPr>
        <w:t xml:space="preserve"> «</w:t>
      </w:r>
      <w:r w:rsidR="00E94248" w:rsidRPr="00E94248">
        <w:rPr>
          <w:rFonts w:ascii="Times New Roman" w:hAnsi="Times New Roman" w:cs="Times New Roman"/>
          <w:sz w:val="28"/>
          <w:szCs w:val="28"/>
        </w:rPr>
        <w:t xml:space="preserve">Об утверждении порядка проведения экспертизы связи заболевания с профессией, учетной формы извещения об установлении диагноза - острое (хроническое) профессиональное заболевание, уточнении или отмене диагноза - острое (хроническое) профессиональное заболевание, учетной формы медицинского заключения о наличии или об </w:t>
      </w:r>
      <w:r w:rsidR="00E94248" w:rsidRPr="00E94248">
        <w:rPr>
          <w:rFonts w:ascii="Times New Roman" w:hAnsi="Times New Roman" w:cs="Times New Roman"/>
          <w:sz w:val="28"/>
          <w:szCs w:val="28"/>
        </w:rPr>
        <w:lastRenderedPageBreak/>
        <w:t>отсутствии профессионального заболевания, порядка учета профессионального заболевания органом государственного санитарно-эпидемиологического контроля (надзора), проводившим расследование обстоятельств и причин возникновения у работника профессионального заболевания, формы протокола заседания комиссии по расследованию случая профессионального заболевания</w:t>
      </w:r>
      <w:r w:rsidR="00E94248">
        <w:rPr>
          <w:rFonts w:ascii="Times New Roman" w:hAnsi="Times New Roman" w:cs="Times New Roman"/>
          <w:sz w:val="28"/>
          <w:szCs w:val="28"/>
        </w:rPr>
        <w:t>», з</w:t>
      </w:r>
      <w:r w:rsidR="00E94248" w:rsidRPr="00E94248">
        <w:rPr>
          <w:rFonts w:ascii="Times New Roman" w:hAnsi="Times New Roman" w:cs="Times New Roman"/>
          <w:sz w:val="28"/>
          <w:szCs w:val="28"/>
        </w:rPr>
        <w:t xml:space="preserve">арегистрирован в Минюсте России 02.06.2025 </w:t>
      </w:r>
      <w:r w:rsidR="00E94248">
        <w:rPr>
          <w:rFonts w:ascii="Times New Roman" w:hAnsi="Times New Roman" w:cs="Times New Roman"/>
          <w:sz w:val="28"/>
          <w:szCs w:val="28"/>
        </w:rPr>
        <w:t>№</w:t>
      </w:r>
      <w:r w:rsidR="00E94248" w:rsidRPr="00E94248">
        <w:rPr>
          <w:rFonts w:ascii="Times New Roman" w:hAnsi="Times New Roman" w:cs="Times New Roman"/>
          <w:sz w:val="28"/>
          <w:szCs w:val="28"/>
        </w:rPr>
        <w:t xml:space="preserve"> 82491</w:t>
      </w:r>
      <w:r w:rsidR="00E94248">
        <w:rPr>
          <w:rFonts w:ascii="Times New Roman" w:hAnsi="Times New Roman" w:cs="Times New Roman"/>
          <w:sz w:val="28"/>
          <w:szCs w:val="28"/>
        </w:rPr>
        <w:t>)»</w:t>
      </w:r>
      <w:r w:rsidR="00E94248" w:rsidRPr="00E94248">
        <w:rPr>
          <w:rFonts w:ascii="Times New Roman" w:hAnsi="Times New Roman" w:cs="Times New Roman"/>
          <w:sz w:val="28"/>
          <w:szCs w:val="28"/>
        </w:rPr>
        <w:t>.</w:t>
      </w:r>
    </w:p>
    <w:p w14:paraId="45755659" w14:textId="77777777"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Экспертиза связи заболевания с профессией проводится в целях установления причинно-следственной связи заболевания, включенного в перечень профессиональных заболеваний, утвержденный приказом Минздрава от 21 марта 2025 г</w:t>
      </w:r>
      <w:r>
        <w:rPr>
          <w:rFonts w:ascii="Times New Roman" w:hAnsi="Times New Roman" w:cs="Times New Roman"/>
          <w:sz w:val="28"/>
          <w:szCs w:val="28"/>
        </w:rPr>
        <w:t>ода</w:t>
      </w:r>
      <w:r w:rsidRPr="00E94248">
        <w:rPr>
          <w:rFonts w:ascii="Times New Roman" w:hAnsi="Times New Roman" w:cs="Times New Roman"/>
          <w:sz w:val="28"/>
          <w:szCs w:val="28"/>
        </w:rPr>
        <w:t xml:space="preserve"> </w:t>
      </w:r>
      <w:r>
        <w:rPr>
          <w:rFonts w:ascii="Times New Roman" w:hAnsi="Times New Roman" w:cs="Times New Roman"/>
          <w:sz w:val="28"/>
          <w:szCs w:val="28"/>
        </w:rPr>
        <w:t>№</w:t>
      </w:r>
      <w:r w:rsidRPr="00E94248">
        <w:rPr>
          <w:rFonts w:ascii="Times New Roman" w:hAnsi="Times New Roman" w:cs="Times New Roman"/>
          <w:sz w:val="28"/>
          <w:szCs w:val="28"/>
        </w:rPr>
        <w:t xml:space="preserve"> 141н, с профессиональной деятельностью в рамках расследования и учета случаев профессиональных заболеваний.</w:t>
      </w:r>
    </w:p>
    <w:p w14:paraId="56050F68" w14:textId="77777777"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Также утверждены:</w:t>
      </w:r>
    </w:p>
    <w:p w14:paraId="40514142" w14:textId="77777777"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 xml:space="preserve">учетная форма </w:t>
      </w:r>
      <w:r>
        <w:rPr>
          <w:rFonts w:ascii="Times New Roman" w:hAnsi="Times New Roman" w:cs="Times New Roman"/>
          <w:sz w:val="28"/>
          <w:szCs w:val="28"/>
        </w:rPr>
        <w:t>№</w:t>
      </w:r>
      <w:r w:rsidRPr="00E94248">
        <w:rPr>
          <w:rFonts w:ascii="Times New Roman" w:hAnsi="Times New Roman" w:cs="Times New Roman"/>
          <w:sz w:val="28"/>
          <w:szCs w:val="28"/>
        </w:rPr>
        <w:t xml:space="preserve"> 001-ПЗ-1/у </w:t>
      </w:r>
      <w:r>
        <w:rPr>
          <w:rFonts w:ascii="Times New Roman" w:hAnsi="Times New Roman" w:cs="Times New Roman"/>
          <w:sz w:val="28"/>
          <w:szCs w:val="28"/>
        </w:rPr>
        <w:t>«</w:t>
      </w:r>
      <w:r w:rsidRPr="00E94248">
        <w:rPr>
          <w:rFonts w:ascii="Times New Roman" w:hAnsi="Times New Roman" w:cs="Times New Roman"/>
          <w:sz w:val="28"/>
          <w:szCs w:val="28"/>
        </w:rPr>
        <w:t>Извещение об установлении диагноза - острое (хроническое) профессиональное заболевание, уточнении или отмене диагноза - острое (хроническое) профессиональное заболевание</w:t>
      </w:r>
      <w:r>
        <w:rPr>
          <w:rFonts w:ascii="Times New Roman" w:hAnsi="Times New Roman" w:cs="Times New Roman"/>
          <w:sz w:val="28"/>
          <w:szCs w:val="28"/>
        </w:rPr>
        <w:t>»</w:t>
      </w:r>
      <w:r w:rsidRPr="00E94248">
        <w:rPr>
          <w:rFonts w:ascii="Times New Roman" w:hAnsi="Times New Roman" w:cs="Times New Roman"/>
          <w:sz w:val="28"/>
          <w:szCs w:val="28"/>
        </w:rPr>
        <w:t>;</w:t>
      </w:r>
    </w:p>
    <w:p w14:paraId="1489FCD7" w14:textId="77777777"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 xml:space="preserve">учетная форма </w:t>
      </w:r>
      <w:r>
        <w:rPr>
          <w:rFonts w:ascii="Times New Roman" w:hAnsi="Times New Roman" w:cs="Times New Roman"/>
          <w:sz w:val="28"/>
          <w:szCs w:val="28"/>
        </w:rPr>
        <w:t>№</w:t>
      </w:r>
      <w:r w:rsidRPr="00E94248">
        <w:rPr>
          <w:rFonts w:ascii="Times New Roman" w:hAnsi="Times New Roman" w:cs="Times New Roman"/>
          <w:sz w:val="28"/>
          <w:szCs w:val="28"/>
        </w:rPr>
        <w:t xml:space="preserve"> 001-ПЗ/у </w:t>
      </w:r>
      <w:r>
        <w:rPr>
          <w:rFonts w:ascii="Times New Roman" w:hAnsi="Times New Roman" w:cs="Times New Roman"/>
          <w:sz w:val="28"/>
          <w:szCs w:val="28"/>
        </w:rPr>
        <w:t>«</w:t>
      </w:r>
      <w:r w:rsidRPr="00E94248">
        <w:rPr>
          <w:rFonts w:ascii="Times New Roman" w:hAnsi="Times New Roman" w:cs="Times New Roman"/>
          <w:sz w:val="28"/>
          <w:szCs w:val="28"/>
        </w:rPr>
        <w:t>Медицинское заключение о наличии или об отсутствии профессионального заболевания</w:t>
      </w:r>
      <w:r>
        <w:rPr>
          <w:rFonts w:ascii="Times New Roman" w:hAnsi="Times New Roman" w:cs="Times New Roman"/>
          <w:sz w:val="28"/>
          <w:szCs w:val="28"/>
        </w:rPr>
        <w:t>»</w:t>
      </w:r>
      <w:r w:rsidRPr="00E94248">
        <w:rPr>
          <w:rFonts w:ascii="Times New Roman" w:hAnsi="Times New Roman" w:cs="Times New Roman"/>
          <w:sz w:val="28"/>
          <w:szCs w:val="28"/>
        </w:rPr>
        <w:t>;</w:t>
      </w:r>
    </w:p>
    <w:p w14:paraId="1CCADD62" w14:textId="77777777"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порядок учета профессионального заболевания органом государственного санитарно-эпидемиологического контроля (надзора), проводившим расследование обстоятельств и причин возникновения у работника профессионального заболевания;</w:t>
      </w:r>
    </w:p>
    <w:p w14:paraId="30383915" w14:textId="77777777"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форма протокола заседания комиссии по расследованию случая профессионального заболевания.</w:t>
      </w:r>
    </w:p>
    <w:p w14:paraId="3707498B" w14:textId="1B15D926" w:rsidR="00E94248" w:rsidRP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Настоящий приказ вступает в силу с 1 сентября 2025 года. Для отдельных положений документа предусмотрен срок их действия. Так, утвержденный приказом Порядок действует до 1 сентября 2031 года.</w:t>
      </w:r>
    </w:p>
    <w:p w14:paraId="5E8A89BF" w14:textId="4655D5FE"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Признается утратившим силу ряд актов Минздрава, в том числе приказ от 31 января 2019 г</w:t>
      </w:r>
      <w:r>
        <w:rPr>
          <w:rFonts w:ascii="Times New Roman" w:hAnsi="Times New Roman" w:cs="Times New Roman"/>
          <w:sz w:val="28"/>
          <w:szCs w:val="28"/>
        </w:rPr>
        <w:t>ода</w:t>
      </w:r>
      <w:r w:rsidRPr="00E94248">
        <w:rPr>
          <w:rFonts w:ascii="Times New Roman" w:hAnsi="Times New Roman" w:cs="Times New Roman"/>
          <w:sz w:val="28"/>
          <w:szCs w:val="28"/>
        </w:rPr>
        <w:t xml:space="preserve"> </w:t>
      </w:r>
      <w:r>
        <w:rPr>
          <w:rFonts w:ascii="Times New Roman" w:hAnsi="Times New Roman" w:cs="Times New Roman"/>
          <w:sz w:val="28"/>
          <w:szCs w:val="28"/>
        </w:rPr>
        <w:t>№</w:t>
      </w:r>
      <w:r w:rsidRPr="00E94248">
        <w:rPr>
          <w:rFonts w:ascii="Times New Roman" w:hAnsi="Times New Roman" w:cs="Times New Roman"/>
          <w:sz w:val="28"/>
          <w:szCs w:val="28"/>
        </w:rPr>
        <w:t xml:space="preserve"> 36н </w:t>
      </w:r>
      <w:r>
        <w:rPr>
          <w:rFonts w:ascii="Times New Roman" w:hAnsi="Times New Roman" w:cs="Times New Roman"/>
          <w:sz w:val="28"/>
          <w:szCs w:val="28"/>
        </w:rPr>
        <w:t>«</w:t>
      </w:r>
      <w:r w:rsidRPr="00E94248">
        <w:rPr>
          <w:rFonts w:ascii="Times New Roman" w:hAnsi="Times New Roman" w:cs="Times New Roman"/>
          <w:sz w:val="28"/>
          <w:szCs w:val="28"/>
        </w:rPr>
        <w: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w:t>
      </w:r>
      <w:r>
        <w:rPr>
          <w:rFonts w:ascii="Times New Roman" w:hAnsi="Times New Roman" w:cs="Times New Roman"/>
          <w:sz w:val="28"/>
          <w:szCs w:val="28"/>
        </w:rPr>
        <w:t>»</w:t>
      </w:r>
      <w:r w:rsidRPr="00E94248">
        <w:rPr>
          <w:rFonts w:ascii="Times New Roman" w:hAnsi="Times New Roman" w:cs="Times New Roman"/>
          <w:sz w:val="28"/>
          <w:szCs w:val="28"/>
        </w:rPr>
        <w:t>.</w:t>
      </w:r>
    </w:p>
    <w:p w14:paraId="28590410" w14:textId="77777777" w:rsidR="00E94248" w:rsidRPr="00E94248" w:rsidRDefault="00E94248" w:rsidP="00E94248">
      <w:pPr>
        <w:tabs>
          <w:tab w:val="left" w:pos="708"/>
          <w:tab w:val="center" w:pos="4153"/>
          <w:tab w:val="right" w:pos="8306"/>
        </w:tabs>
        <w:spacing w:after="0" w:line="240" w:lineRule="auto"/>
        <w:jc w:val="both"/>
        <w:rPr>
          <w:rFonts w:ascii="Times New Roman" w:hAnsi="Times New Roman" w:cs="Times New Roman"/>
          <w:sz w:val="28"/>
          <w:szCs w:val="28"/>
        </w:rPr>
      </w:pPr>
    </w:p>
    <w:p w14:paraId="719E9D43" w14:textId="4F185E9C" w:rsidR="009D0F81" w:rsidRDefault="006F7133"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 xml:space="preserve">15.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E94248">
        <w:rPr>
          <w:rFonts w:ascii="Times New Roman" w:hAnsi="Times New Roman" w:cs="Times New Roman"/>
          <w:sz w:val="28"/>
          <w:szCs w:val="28"/>
        </w:rPr>
        <w:t xml:space="preserve"> «</w:t>
      </w:r>
      <w:r w:rsidR="00E94248" w:rsidRPr="00E94248">
        <w:rPr>
          <w:rFonts w:ascii="Times New Roman" w:hAnsi="Times New Roman" w:cs="Times New Roman"/>
          <w:sz w:val="28"/>
          <w:szCs w:val="28"/>
        </w:rPr>
        <w:t>Сокращен срок обработки заявлений о распоряжении средствами материнского капитала</w:t>
      </w:r>
      <w:r w:rsidR="00E94248">
        <w:rPr>
          <w:rFonts w:ascii="Times New Roman" w:hAnsi="Times New Roman" w:cs="Times New Roman"/>
          <w:sz w:val="28"/>
          <w:szCs w:val="28"/>
        </w:rPr>
        <w:t xml:space="preserve"> (</w:t>
      </w:r>
      <w:r w:rsidR="00E94248" w:rsidRPr="00E94248">
        <w:rPr>
          <w:rFonts w:ascii="Times New Roman" w:hAnsi="Times New Roman" w:cs="Times New Roman"/>
          <w:sz w:val="28"/>
          <w:szCs w:val="28"/>
        </w:rPr>
        <w:t xml:space="preserve">Федеральный закон от 07.06.2025 </w:t>
      </w:r>
      <w:r w:rsidR="009D0F81">
        <w:rPr>
          <w:rFonts w:ascii="Times New Roman" w:hAnsi="Times New Roman" w:cs="Times New Roman"/>
          <w:sz w:val="28"/>
          <w:szCs w:val="28"/>
        </w:rPr>
        <w:t>№</w:t>
      </w:r>
      <w:r w:rsidR="00E94248" w:rsidRPr="00E94248">
        <w:rPr>
          <w:rFonts w:ascii="Times New Roman" w:hAnsi="Times New Roman" w:cs="Times New Roman"/>
          <w:sz w:val="28"/>
          <w:szCs w:val="28"/>
        </w:rPr>
        <w:t xml:space="preserve"> 131-ФЗ</w:t>
      </w:r>
      <w:r w:rsidR="009D0F81">
        <w:rPr>
          <w:rFonts w:ascii="Times New Roman" w:hAnsi="Times New Roman" w:cs="Times New Roman"/>
          <w:sz w:val="28"/>
          <w:szCs w:val="28"/>
        </w:rPr>
        <w:t xml:space="preserve"> «</w:t>
      </w:r>
      <w:r w:rsidR="00E94248" w:rsidRPr="00E94248">
        <w:rPr>
          <w:rFonts w:ascii="Times New Roman" w:hAnsi="Times New Roman" w:cs="Times New Roman"/>
          <w:sz w:val="28"/>
          <w:szCs w:val="28"/>
        </w:rPr>
        <w:t xml:space="preserve">О внесении изменений в Федеральный закон </w:t>
      </w:r>
      <w:r w:rsidR="009D0F81">
        <w:rPr>
          <w:rFonts w:ascii="Times New Roman" w:hAnsi="Times New Roman" w:cs="Times New Roman"/>
          <w:sz w:val="28"/>
          <w:szCs w:val="28"/>
        </w:rPr>
        <w:t>«</w:t>
      </w:r>
      <w:r w:rsidR="00E94248" w:rsidRPr="00E94248">
        <w:rPr>
          <w:rFonts w:ascii="Times New Roman" w:hAnsi="Times New Roman" w:cs="Times New Roman"/>
          <w:sz w:val="28"/>
          <w:szCs w:val="28"/>
        </w:rPr>
        <w:t>О дополнительных мерах государственной поддержки семей, имеющих детей</w:t>
      </w:r>
      <w:r w:rsidR="009D0F81">
        <w:rPr>
          <w:rFonts w:ascii="Times New Roman" w:hAnsi="Times New Roman" w:cs="Times New Roman"/>
          <w:sz w:val="28"/>
          <w:szCs w:val="28"/>
        </w:rPr>
        <w:t>»)».</w:t>
      </w:r>
    </w:p>
    <w:p w14:paraId="3D093252" w14:textId="77777777" w:rsidR="009D0F81" w:rsidRDefault="00E94248"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9D0F81">
        <w:rPr>
          <w:rFonts w:ascii="Times New Roman" w:hAnsi="Times New Roman" w:cs="Times New Roman"/>
          <w:sz w:val="28"/>
          <w:szCs w:val="28"/>
        </w:rPr>
        <w:t>Подписанным законом установлено, что заявление о распоряжении средствами маткапитала подлежит рассмотрению в срок, не превышающий пяти рабочих дней с даты его приема. Ранее такой срок составлял десять рабочих дней.</w:t>
      </w:r>
    </w:p>
    <w:p w14:paraId="5CB2B13E" w14:textId="77777777" w:rsidR="009D0F81" w:rsidRDefault="00E94248"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9D0F81">
        <w:rPr>
          <w:rFonts w:ascii="Times New Roman" w:hAnsi="Times New Roman" w:cs="Times New Roman"/>
          <w:sz w:val="28"/>
          <w:szCs w:val="28"/>
        </w:rPr>
        <w:t>Также в Федеральный закон от 29 декабря 2006 г</w:t>
      </w:r>
      <w:r w:rsidR="009D0F81">
        <w:rPr>
          <w:rFonts w:ascii="Times New Roman" w:hAnsi="Times New Roman" w:cs="Times New Roman"/>
          <w:sz w:val="28"/>
          <w:szCs w:val="28"/>
        </w:rPr>
        <w:t>ода</w:t>
      </w:r>
      <w:r w:rsidRPr="009D0F81">
        <w:rPr>
          <w:rFonts w:ascii="Times New Roman" w:hAnsi="Times New Roman" w:cs="Times New Roman"/>
          <w:sz w:val="28"/>
          <w:szCs w:val="28"/>
        </w:rPr>
        <w:t xml:space="preserve"> </w:t>
      </w:r>
      <w:r w:rsidR="009D0F81">
        <w:rPr>
          <w:rFonts w:ascii="Times New Roman" w:hAnsi="Times New Roman" w:cs="Times New Roman"/>
          <w:sz w:val="28"/>
          <w:szCs w:val="28"/>
        </w:rPr>
        <w:t>№</w:t>
      </w:r>
      <w:r w:rsidRPr="009D0F81">
        <w:rPr>
          <w:rFonts w:ascii="Times New Roman" w:hAnsi="Times New Roman" w:cs="Times New Roman"/>
          <w:sz w:val="28"/>
          <w:szCs w:val="28"/>
        </w:rPr>
        <w:t xml:space="preserve"> 256-ФЗ </w:t>
      </w:r>
      <w:r w:rsidR="009D0F81">
        <w:rPr>
          <w:rFonts w:ascii="Times New Roman" w:hAnsi="Times New Roman" w:cs="Times New Roman"/>
          <w:sz w:val="28"/>
          <w:szCs w:val="28"/>
        </w:rPr>
        <w:t>«</w:t>
      </w:r>
      <w:r w:rsidRPr="009D0F81">
        <w:rPr>
          <w:rFonts w:ascii="Times New Roman" w:hAnsi="Times New Roman" w:cs="Times New Roman"/>
          <w:sz w:val="28"/>
          <w:szCs w:val="28"/>
        </w:rPr>
        <w:t>О дополнительных мерах государственной поддержки семей, имеющих детей</w:t>
      </w:r>
      <w:r w:rsidR="009D0F81">
        <w:rPr>
          <w:rFonts w:ascii="Times New Roman" w:hAnsi="Times New Roman" w:cs="Times New Roman"/>
          <w:sz w:val="28"/>
          <w:szCs w:val="28"/>
        </w:rPr>
        <w:t>»</w:t>
      </w:r>
      <w:r w:rsidRPr="009D0F81">
        <w:rPr>
          <w:rFonts w:ascii="Times New Roman" w:hAnsi="Times New Roman" w:cs="Times New Roman"/>
          <w:sz w:val="28"/>
          <w:szCs w:val="28"/>
        </w:rPr>
        <w:t xml:space="preserve"> внесены изменения в части перехода права на дополнительные меры господдержки правопреемникам (отцу, детям в равных долях) в </w:t>
      </w:r>
      <w:proofErr w:type="spellStart"/>
      <w:r w:rsidRPr="009D0F81">
        <w:rPr>
          <w:rFonts w:ascii="Times New Roman" w:hAnsi="Times New Roman" w:cs="Times New Roman"/>
          <w:sz w:val="28"/>
          <w:szCs w:val="28"/>
        </w:rPr>
        <w:t>беззаявительном</w:t>
      </w:r>
      <w:proofErr w:type="spellEnd"/>
      <w:r w:rsidRPr="009D0F81">
        <w:rPr>
          <w:rFonts w:ascii="Times New Roman" w:hAnsi="Times New Roman" w:cs="Times New Roman"/>
          <w:sz w:val="28"/>
          <w:szCs w:val="28"/>
        </w:rPr>
        <w:t xml:space="preserve"> порядке, в случае прекращения у владельца сертификата права на дополнительные меры господдержки по основаниям, предусмотренным частями 3, 4 и 5 статьи 3 </w:t>
      </w:r>
      <w:r w:rsidRPr="009D0F81">
        <w:rPr>
          <w:rFonts w:ascii="Times New Roman" w:hAnsi="Times New Roman" w:cs="Times New Roman"/>
          <w:sz w:val="28"/>
          <w:szCs w:val="28"/>
        </w:rPr>
        <w:lastRenderedPageBreak/>
        <w:t xml:space="preserve">Федерального закона </w:t>
      </w:r>
      <w:r w:rsidR="009D0F81">
        <w:rPr>
          <w:rFonts w:ascii="Times New Roman" w:hAnsi="Times New Roman" w:cs="Times New Roman"/>
          <w:sz w:val="28"/>
          <w:szCs w:val="28"/>
        </w:rPr>
        <w:t>№</w:t>
      </w:r>
      <w:r w:rsidRPr="009D0F81">
        <w:rPr>
          <w:rFonts w:ascii="Times New Roman" w:hAnsi="Times New Roman" w:cs="Times New Roman"/>
          <w:sz w:val="28"/>
          <w:szCs w:val="28"/>
        </w:rPr>
        <w:t xml:space="preserve"> 256-ФЗ (смерть, лишение родительских прав, ограничение в родительских правах и др.).</w:t>
      </w:r>
    </w:p>
    <w:p w14:paraId="03DABB2C" w14:textId="175CC307" w:rsidR="00E94248" w:rsidRPr="009D0F81" w:rsidRDefault="00E94248"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9D0F81">
        <w:rPr>
          <w:rFonts w:ascii="Times New Roman" w:hAnsi="Times New Roman" w:cs="Times New Roman"/>
          <w:sz w:val="28"/>
          <w:szCs w:val="28"/>
        </w:rPr>
        <w:t>Кроме этого, закреплены положения о ведении учета лиц, имеющих право на дополнительные меры господдержки, в ГИС "Единая централизованная цифровая платформа в социальной сфере".</w:t>
      </w:r>
    </w:p>
    <w:p w14:paraId="03B88F58" w14:textId="794B4133" w:rsidR="00E94248" w:rsidRDefault="00E94248" w:rsidP="00E94248">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E94248">
        <w:rPr>
          <w:rFonts w:ascii="Times New Roman" w:hAnsi="Times New Roman" w:cs="Times New Roman"/>
          <w:sz w:val="28"/>
          <w:szCs w:val="28"/>
        </w:rPr>
        <w:t>Федеральный закон вступает в силу со дня его официального опубликования.</w:t>
      </w:r>
    </w:p>
    <w:p w14:paraId="086F82EF" w14:textId="77777777" w:rsidR="00E94248" w:rsidRPr="006F7133" w:rsidRDefault="00E94248" w:rsidP="006F7133">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5C20232F" w14:textId="729C7517" w:rsidR="009D0F81" w:rsidRDefault="006F7133"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 xml:space="preserve">16. </w:t>
      </w:r>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9D0F81">
        <w:rPr>
          <w:rFonts w:ascii="Times New Roman" w:hAnsi="Times New Roman" w:cs="Times New Roman"/>
          <w:sz w:val="28"/>
          <w:szCs w:val="28"/>
        </w:rPr>
        <w:t xml:space="preserve"> «</w:t>
      </w:r>
      <w:r w:rsidR="009D0F81" w:rsidRPr="009D0F81">
        <w:rPr>
          <w:rFonts w:ascii="Times New Roman" w:hAnsi="Times New Roman" w:cs="Times New Roman"/>
          <w:sz w:val="28"/>
          <w:szCs w:val="28"/>
        </w:rPr>
        <w:t>Скорректированы сроки хранения выплатных дел получателей отдельных видов пенсий</w:t>
      </w:r>
      <w:r w:rsidR="009D0F81">
        <w:rPr>
          <w:rFonts w:ascii="Times New Roman" w:hAnsi="Times New Roman" w:cs="Times New Roman"/>
          <w:sz w:val="28"/>
          <w:szCs w:val="28"/>
        </w:rPr>
        <w:t xml:space="preserve"> (</w:t>
      </w:r>
      <w:r w:rsidR="009D0F81" w:rsidRPr="009D0F81">
        <w:rPr>
          <w:rFonts w:ascii="Times New Roman" w:hAnsi="Times New Roman" w:cs="Times New Roman"/>
          <w:sz w:val="28"/>
          <w:szCs w:val="28"/>
        </w:rPr>
        <w:t xml:space="preserve">Приказ Минтруда России от 29.04.2025 </w:t>
      </w:r>
      <w:r w:rsidR="009D0F81">
        <w:rPr>
          <w:rFonts w:ascii="Times New Roman" w:hAnsi="Times New Roman" w:cs="Times New Roman"/>
          <w:sz w:val="28"/>
          <w:szCs w:val="28"/>
        </w:rPr>
        <w:t>№</w:t>
      </w:r>
      <w:r w:rsidR="009D0F81" w:rsidRPr="009D0F81">
        <w:rPr>
          <w:rFonts w:ascii="Times New Roman" w:hAnsi="Times New Roman" w:cs="Times New Roman"/>
          <w:sz w:val="28"/>
          <w:szCs w:val="28"/>
        </w:rPr>
        <w:t xml:space="preserve"> 286н</w:t>
      </w:r>
      <w:r w:rsidR="009D0F81">
        <w:rPr>
          <w:rFonts w:ascii="Times New Roman" w:hAnsi="Times New Roman" w:cs="Times New Roman"/>
          <w:sz w:val="28"/>
          <w:szCs w:val="28"/>
        </w:rPr>
        <w:t xml:space="preserve"> «</w:t>
      </w:r>
      <w:r w:rsidR="009D0F81" w:rsidRPr="009D0F81">
        <w:rPr>
          <w:rFonts w:ascii="Times New Roman" w:hAnsi="Times New Roman" w:cs="Times New Roman"/>
          <w:sz w:val="28"/>
          <w:szCs w:val="28"/>
        </w:rPr>
        <w:t>О внесении изменений в Положение о сроках хранения выплатных дел и документов о выплате и доставке страховой пенсии, накопительной пенсии и пенсий по государственному пенсионному обеспечению, утвержденное приказом Министерства труда и социальной защиты Российской Федерации от 3 сентября 2014 г</w:t>
      </w:r>
      <w:r w:rsidR="009D0F81">
        <w:rPr>
          <w:rFonts w:ascii="Times New Roman" w:hAnsi="Times New Roman" w:cs="Times New Roman"/>
          <w:sz w:val="28"/>
          <w:szCs w:val="28"/>
        </w:rPr>
        <w:t>ода</w:t>
      </w:r>
      <w:r w:rsidR="009D0F81" w:rsidRPr="009D0F81">
        <w:rPr>
          <w:rFonts w:ascii="Times New Roman" w:hAnsi="Times New Roman" w:cs="Times New Roman"/>
          <w:sz w:val="28"/>
          <w:szCs w:val="28"/>
        </w:rPr>
        <w:t xml:space="preserve"> </w:t>
      </w:r>
      <w:r w:rsidR="009D0F81">
        <w:rPr>
          <w:rFonts w:ascii="Times New Roman" w:hAnsi="Times New Roman" w:cs="Times New Roman"/>
          <w:sz w:val="28"/>
          <w:szCs w:val="28"/>
        </w:rPr>
        <w:t>№</w:t>
      </w:r>
      <w:r w:rsidR="009D0F81" w:rsidRPr="009D0F81">
        <w:rPr>
          <w:rFonts w:ascii="Times New Roman" w:hAnsi="Times New Roman" w:cs="Times New Roman"/>
          <w:sz w:val="28"/>
          <w:szCs w:val="28"/>
        </w:rPr>
        <w:t xml:space="preserve"> 602н</w:t>
      </w:r>
      <w:r w:rsidR="009D0F81">
        <w:rPr>
          <w:rFonts w:ascii="Times New Roman" w:hAnsi="Times New Roman" w:cs="Times New Roman"/>
          <w:sz w:val="28"/>
          <w:szCs w:val="28"/>
        </w:rPr>
        <w:t>», з</w:t>
      </w:r>
      <w:r w:rsidR="009D0F81" w:rsidRPr="009D0F81">
        <w:rPr>
          <w:rFonts w:ascii="Times New Roman" w:hAnsi="Times New Roman" w:cs="Times New Roman"/>
          <w:sz w:val="28"/>
          <w:szCs w:val="28"/>
        </w:rPr>
        <w:t xml:space="preserve">арегистрировано в Минюсте России 03.06.2025 </w:t>
      </w:r>
      <w:r w:rsidR="009D0F81">
        <w:rPr>
          <w:rFonts w:ascii="Times New Roman" w:hAnsi="Times New Roman" w:cs="Times New Roman"/>
          <w:sz w:val="28"/>
          <w:szCs w:val="28"/>
        </w:rPr>
        <w:t>№</w:t>
      </w:r>
      <w:r w:rsidR="009D0F81" w:rsidRPr="009D0F81">
        <w:rPr>
          <w:rFonts w:ascii="Times New Roman" w:hAnsi="Times New Roman" w:cs="Times New Roman"/>
          <w:sz w:val="28"/>
          <w:szCs w:val="28"/>
        </w:rPr>
        <w:t xml:space="preserve"> 82526</w:t>
      </w:r>
      <w:r w:rsidR="009D0F81">
        <w:rPr>
          <w:rFonts w:ascii="Times New Roman" w:hAnsi="Times New Roman" w:cs="Times New Roman"/>
          <w:sz w:val="28"/>
          <w:szCs w:val="28"/>
        </w:rPr>
        <w:t>)»</w:t>
      </w:r>
      <w:r w:rsidR="009D0F81" w:rsidRPr="009D0F81">
        <w:rPr>
          <w:rFonts w:ascii="Times New Roman" w:hAnsi="Times New Roman" w:cs="Times New Roman"/>
          <w:sz w:val="28"/>
          <w:szCs w:val="28"/>
        </w:rPr>
        <w:t>.</w:t>
      </w:r>
    </w:p>
    <w:p w14:paraId="50C850B6" w14:textId="6073F8E4" w:rsidR="009D0F81" w:rsidRPr="009D0F81" w:rsidRDefault="009D0F81"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9D0F81">
        <w:rPr>
          <w:rFonts w:ascii="Times New Roman" w:hAnsi="Times New Roman" w:cs="Times New Roman"/>
          <w:sz w:val="28"/>
          <w:szCs w:val="28"/>
        </w:rPr>
        <w:t>Так, предусмотрено, например, что выплатные дела получателей страховой пенсии по старости, накопительной пенсии и пенсий по государственному пенсионному обеспечению хранятся 15 лет начиная с даты прекращения выплаты соответствующей пенсии. Ранее срок хранения указанных документов составлял 20 лет.</w:t>
      </w:r>
    </w:p>
    <w:p w14:paraId="018B9689" w14:textId="2FCD3D85" w:rsidR="009D0F81" w:rsidRDefault="009D0F81"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9D0F81">
        <w:rPr>
          <w:rFonts w:ascii="Times New Roman" w:hAnsi="Times New Roman" w:cs="Times New Roman"/>
          <w:sz w:val="28"/>
          <w:szCs w:val="28"/>
        </w:rPr>
        <w:t>Дела об отказе в назначении страховой пенсии, накопительной пенсии и пенсий по государственному пенсионному обеспечению хранятся 3 года (ранее - 5 лет) начиная с даты вынесения решения об отказе в назначении соответствующей пенсии.</w:t>
      </w:r>
    </w:p>
    <w:p w14:paraId="7C23A9B8" w14:textId="77777777" w:rsidR="009D0F81" w:rsidRPr="006F7133" w:rsidRDefault="009D0F81" w:rsidP="006F7133">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p>
    <w:p w14:paraId="6447BE85" w14:textId="5D08F884" w:rsidR="009D0F81" w:rsidRDefault="006F7133"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6F7133">
        <w:rPr>
          <w:rFonts w:ascii="Times New Roman" w:hAnsi="Times New Roman" w:cs="Times New Roman"/>
          <w:sz w:val="28"/>
          <w:szCs w:val="28"/>
        </w:rPr>
        <w:t>17.</w:t>
      </w:r>
      <w:r w:rsidRPr="006F7133">
        <w:rPr>
          <w:rFonts w:ascii="Times New Roman" w:hAnsi="Times New Roman" w:cs="Times New Roman"/>
          <w:sz w:val="28"/>
          <w:szCs w:val="28"/>
        </w:rPr>
        <w:tab/>
        <w:t xml:space="preserve"> </w:t>
      </w:r>
      <w:bookmarkStart w:id="1" w:name="_GoBack"/>
      <w:r w:rsidR="00B4763D">
        <w:rPr>
          <w:rFonts w:ascii="Times New Roman" w:hAnsi="Times New Roman" w:cs="Times New Roman"/>
          <w:sz w:val="28"/>
          <w:szCs w:val="28"/>
        </w:rPr>
        <w:t>Р</w:t>
      </w:r>
      <w:r w:rsidRPr="006F7133">
        <w:rPr>
          <w:rFonts w:ascii="Times New Roman" w:hAnsi="Times New Roman" w:cs="Times New Roman"/>
          <w:sz w:val="28"/>
          <w:szCs w:val="28"/>
        </w:rPr>
        <w:t>азъяснения законодательства на тему:</w:t>
      </w:r>
      <w:r w:rsidR="009D0F81">
        <w:rPr>
          <w:rFonts w:ascii="Times New Roman" w:hAnsi="Times New Roman" w:cs="Times New Roman"/>
          <w:sz w:val="28"/>
          <w:szCs w:val="28"/>
        </w:rPr>
        <w:t xml:space="preserve"> «</w:t>
      </w:r>
      <w:r w:rsidR="009D0F81" w:rsidRPr="009D0F81">
        <w:rPr>
          <w:rFonts w:ascii="Times New Roman" w:hAnsi="Times New Roman" w:cs="Times New Roman"/>
          <w:sz w:val="28"/>
          <w:szCs w:val="28"/>
        </w:rPr>
        <w:t>Направлены рекомендации по вопросу организации и осуществления ранней помощи детям в возрасте от рождения до трех лет, которые имеют ограничения жизнедеятельности либо риск развития ограничений жизнедеятельности, и их семьям</w:t>
      </w:r>
      <w:r w:rsidR="009D0F81">
        <w:rPr>
          <w:rFonts w:ascii="Times New Roman" w:hAnsi="Times New Roman" w:cs="Times New Roman"/>
          <w:sz w:val="28"/>
          <w:szCs w:val="28"/>
        </w:rPr>
        <w:t xml:space="preserve"> (</w:t>
      </w:r>
      <w:r w:rsidR="009D0F81" w:rsidRPr="009D0F81">
        <w:rPr>
          <w:rFonts w:ascii="Times New Roman" w:hAnsi="Times New Roman" w:cs="Times New Roman"/>
          <w:sz w:val="28"/>
          <w:szCs w:val="28"/>
        </w:rPr>
        <w:t xml:space="preserve">Письмо Минтруда России от 26.05.2025 </w:t>
      </w:r>
      <w:r w:rsidR="009D0F81">
        <w:rPr>
          <w:rFonts w:ascii="Times New Roman" w:hAnsi="Times New Roman" w:cs="Times New Roman"/>
          <w:sz w:val="28"/>
          <w:szCs w:val="28"/>
        </w:rPr>
        <w:t>№</w:t>
      </w:r>
      <w:r w:rsidR="009D0F81" w:rsidRPr="009D0F81">
        <w:rPr>
          <w:rFonts w:ascii="Times New Roman" w:hAnsi="Times New Roman" w:cs="Times New Roman"/>
          <w:sz w:val="28"/>
          <w:szCs w:val="28"/>
        </w:rPr>
        <w:t xml:space="preserve"> 13-5/10/В-8977</w:t>
      </w:r>
      <w:r w:rsidR="009D0F81">
        <w:rPr>
          <w:rFonts w:ascii="Times New Roman" w:hAnsi="Times New Roman" w:cs="Times New Roman"/>
          <w:sz w:val="28"/>
          <w:szCs w:val="28"/>
        </w:rPr>
        <w:t xml:space="preserve"> «</w:t>
      </w:r>
      <w:r w:rsidR="009D0F81" w:rsidRPr="009D0F81">
        <w:rPr>
          <w:rFonts w:ascii="Times New Roman" w:hAnsi="Times New Roman" w:cs="Times New Roman"/>
          <w:sz w:val="28"/>
          <w:szCs w:val="28"/>
        </w:rPr>
        <w:t>О направлении рекомендаций по вопросу организации и осуществления ранней помощи детям в возрасте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w:t>
      </w:r>
      <w:r w:rsidR="009D0F81">
        <w:rPr>
          <w:rFonts w:ascii="Times New Roman" w:hAnsi="Times New Roman" w:cs="Times New Roman"/>
          <w:sz w:val="28"/>
          <w:szCs w:val="28"/>
        </w:rPr>
        <w:t>»)».</w:t>
      </w:r>
    </w:p>
    <w:bookmarkEnd w:id="1"/>
    <w:p w14:paraId="0036F928" w14:textId="77777777" w:rsidR="009D0F81" w:rsidRDefault="009D0F81"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9D0F81">
        <w:rPr>
          <w:rFonts w:ascii="Times New Roman" w:hAnsi="Times New Roman" w:cs="Times New Roman"/>
          <w:sz w:val="28"/>
          <w:szCs w:val="28"/>
        </w:rPr>
        <w:t xml:space="preserve">Сообщается о вступивших в силу с 1 марта 2025 года изменениях в законодательстве по вопросам комплексной реабилитации и </w:t>
      </w:r>
      <w:proofErr w:type="spellStart"/>
      <w:r w:rsidRPr="009D0F81">
        <w:rPr>
          <w:rFonts w:ascii="Times New Roman" w:hAnsi="Times New Roman" w:cs="Times New Roman"/>
          <w:sz w:val="28"/>
          <w:szCs w:val="28"/>
        </w:rPr>
        <w:t>абилитации</w:t>
      </w:r>
      <w:proofErr w:type="spellEnd"/>
      <w:r w:rsidRPr="009D0F81">
        <w:rPr>
          <w:rFonts w:ascii="Times New Roman" w:hAnsi="Times New Roman" w:cs="Times New Roman"/>
          <w:sz w:val="28"/>
          <w:szCs w:val="28"/>
        </w:rPr>
        <w:t xml:space="preserve"> инвалидов, ранней помощи детям и их семьям, в том числе об уточнении полномочий органов власти и понятия ранней помощи детям и их семьям.</w:t>
      </w:r>
    </w:p>
    <w:p w14:paraId="2A255B0A" w14:textId="77777777" w:rsidR="009D0F81" w:rsidRDefault="009D0F81"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9D0F81">
        <w:rPr>
          <w:rFonts w:ascii="Times New Roman" w:hAnsi="Times New Roman" w:cs="Times New Roman"/>
          <w:sz w:val="28"/>
          <w:szCs w:val="28"/>
        </w:rPr>
        <w:t>Также сообщается об утверждении примерных требований к организации и осуществлению ранней помощи детям и их семьям и к организации деятельности реабилитационных организаций.</w:t>
      </w:r>
    </w:p>
    <w:p w14:paraId="7D17E719" w14:textId="405C25DD" w:rsidR="00EC0B1C" w:rsidRPr="009D0F81" w:rsidRDefault="009D0F81" w:rsidP="009D0F81">
      <w:pPr>
        <w:pStyle w:val="a9"/>
        <w:tabs>
          <w:tab w:val="left" w:pos="708"/>
          <w:tab w:val="center" w:pos="4153"/>
          <w:tab w:val="right" w:pos="8306"/>
        </w:tabs>
        <w:spacing w:after="0" w:line="240" w:lineRule="auto"/>
        <w:ind w:left="0" w:firstLine="720"/>
        <w:jc w:val="both"/>
        <w:rPr>
          <w:rFonts w:ascii="Times New Roman" w:hAnsi="Times New Roman" w:cs="Times New Roman"/>
          <w:sz w:val="28"/>
          <w:szCs w:val="28"/>
        </w:rPr>
      </w:pPr>
      <w:r w:rsidRPr="009D0F81">
        <w:rPr>
          <w:rFonts w:ascii="Times New Roman" w:hAnsi="Times New Roman" w:cs="Times New Roman"/>
          <w:sz w:val="28"/>
          <w:szCs w:val="28"/>
        </w:rPr>
        <w:t>Отмечено, что в настоящее время подготовлены методические рекомендации по вопросам ранней помощи детям и их семьям, которые доступны по ссылке: https://center-albreht.ru/upload/MethodCentre/MR_PO_VOPROSAM_RP_V1.pdf.</w:t>
      </w:r>
    </w:p>
    <w:p w14:paraId="280D4424" w14:textId="57F2B28A" w:rsidR="006F7133" w:rsidRDefault="006F7133" w:rsidP="00561627">
      <w:pPr>
        <w:pStyle w:val="a9"/>
        <w:tabs>
          <w:tab w:val="left" w:pos="708"/>
          <w:tab w:val="center" w:pos="4153"/>
          <w:tab w:val="right" w:pos="8306"/>
        </w:tabs>
        <w:spacing w:after="0" w:line="240" w:lineRule="auto"/>
        <w:ind w:left="1065"/>
        <w:jc w:val="both"/>
        <w:rPr>
          <w:rFonts w:ascii="Times New Roman" w:hAnsi="Times New Roman" w:cs="Times New Roman"/>
          <w:sz w:val="28"/>
          <w:szCs w:val="28"/>
        </w:rPr>
      </w:pPr>
    </w:p>
    <w:p w14:paraId="1F825007" w14:textId="77777777" w:rsidR="009D0F81" w:rsidRPr="006F7133" w:rsidRDefault="009D0F81" w:rsidP="00561627">
      <w:pPr>
        <w:pStyle w:val="a9"/>
        <w:tabs>
          <w:tab w:val="left" w:pos="708"/>
          <w:tab w:val="center" w:pos="4153"/>
          <w:tab w:val="right" w:pos="8306"/>
        </w:tabs>
        <w:spacing w:after="0" w:line="240" w:lineRule="auto"/>
        <w:ind w:left="1065"/>
        <w:jc w:val="both"/>
        <w:rPr>
          <w:rFonts w:ascii="Times New Roman" w:hAnsi="Times New Roman" w:cs="Times New Roman"/>
          <w:sz w:val="28"/>
          <w:szCs w:val="28"/>
        </w:rPr>
      </w:pPr>
    </w:p>
    <w:p w14:paraId="7252030A" w14:textId="3ED8CC81" w:rsidR="00B55ACA" w:rsidRDefault="009D0F81" w:rsidP="001415CB">
      <w:pPr>
        <w:tabs>
          <w:tab w:val="left" w:pos="708"/>
          <w:tab w:val="center" w:pos="4153"/>
          <w:tab w:val="right" w:pos="8306"/>
        </w:tabs>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И.о. п</w:t>
      </w:r>
      <w:r w:rsidR="001415CB" w:rsidRPr="006F7133">
        <w:rPr>
          <w:rFonts w:ascii="Times New Roman" w:hAnsi="Times New Roman" w:cs="Times New Roman"/>
          <w:sz w:val="28"/>
          <w:szCs w:val="28"/>
        </w:rPr>
        <w:t>рокурор</w:t>
      </w:r>
      <w:r>
        <w:rPr>
          <w:rFonts w:ascii="Times New Roman" w:hAnsi="Times New Roman" w:cs="Times New Roman"/>
          <w:sz w:val="28"/>
          <w:szCs w:val="28"/>
        </w:rPr>
        <w:t>а</w:t>
      </w:r>
      <w:r w:rsidR="001415CB" w:rsidRPr="006F7133">
        <w:rPr>
          <w:rFonts w:ascii="Times New Roman" w:hAnsi="Times New Roman" w:cs="Times New Roman"/>
          <w:sz w:val="28"/>
          <w:szCs w:val="28"/>
        </w:rPr>
        <w:t xml:space="preserve"> района</w:t>
      </w:r>
    </w:p>
    <w:p w14:paraId="1D360EFB" w14:textId="77777777" w:rsidR="006F7133" w:rsidRPr="006F7133" w:rsidRDefault="006F7133" w:rsidP="001415CB">
      <w:pPr>
        <w:tabs>
          <w:tab w:val="left" w:pos="708"/>
          <w:tab w:val="center" w:pos="4153"/>
          <w:tab w:val="right" w:pos="8306"/>
        </w:tabs>
        <w:spacing w:after="0" w:line="240" w:lineRule="exact"/>
        <w:contextualSpacing/>
        <w:jc w:val="both"/>
        <w:rPr>
          <w:rFonts w:ascii="Times New Roman" w:hAnsi="Times New Roman" w:cs="Times New Roman"/>
          <w:sz w:val="28"/>
          <w:szCs w:val="28"/>
        </w:rPr>
      </w:pPr>
    </w:p>
    <w:p w14:paraId="4C054C9D" w14:textId="3D4052FF" w:rsidR="00653733" w:rsidRPr="006F7133" w:rsidRDefault="00CC697A" w:rsidP="001415CB">
      <w:pPr>
        <w:tabs>
          <w:tab w:val="left" w:pos="708"/>
          <w:tab w:val="center" w:pos="4153"/>
          <w:tab w:val="right" w:pos="8306"/>
        </w:tabs>
        <w:spacing w:after="0" w:line="240" w:lineRule="exact"/>
        <w:contextualSpacing/>
        <w:jc w:val="both"/>
        <w:rPr>
          <w:rFonts w:ascii="Times New Roman" w:eastAsia="Times New Roman" w:hAnsi="Times New Roman" w:cs="Times New Roman"/>
          <w:sz w:val="28"/>
          <w:szCs w:val="28"/>
          <w:lang w:eastAsia="ru-RU"/>
        </w:rPr>
      </w:pPr>
      <w:r w:rsidRPr="006F7133">
        <w:rPr>
          <w:rFonts w:ascii="Times New Roman" w:hAnsi="Times New Roman" w:cs="Times New Roman"/>
          <w:sz w:val="28"/>
          <w:szCs w:val="28"/>
        </w:rPr>
        <w:t>советник юстиции</w:t>
      </w:r>
      <w:r w:rsidR="001415CB" w:rsidRPr="006F7133">
        <w:rPr>
          <w:rFonts w:ascii="Times New Roman" w:hAnsi="Times New Roman" w:cs="Times New Roman"/>
          <w:sz w:val="28"/>
          <w:szCs w:val="28"/>
        </w:rPr>
        <w:t xml:space="preserve">                                                    </w:t>
      </w:r>
      <w:r w:rsidR="00565C39" w:rsidRPr="006F7133">
        <w:rPr>
          <w:rFonts w:ascii="Times New Roman" w:hAnsi="Times New Roman" w:cs="Times New Roman"/>
          <w:sz w:val="28"/>
          <w:szCs w:val="28"/>
        </w:rPr>
        <w:t xml:space="preserve">           </w:t>
      </w:r>
      <w:r w:rsidR="009D0F81">
        <w:rPr>
          <w:rFonts w:ascii="Times New Roman" w:hAnsi="Times New Roman" w:cs="Times New Roman"/>
          <w:sz w:val="28"/>
          <w:szCs w:val="28"/>
        </w:rPr>
        <w:t xml:space="preserve">                   </w:t>
      </w:r>
      <w:r w:rsidR="001415CB" w:rsidRPr="006F7133">
        <w:rPr>
          <w:rFonts w:ascii="Times New Roman" w:hAnsi="Times New Roman" w:cs="Times New Roman"/>
          <w:sz w:val="28"/>
          <w:szCs w:val="28"/>
        </w:rPr>
        <w:t xml:space="preserve"> </w:t>
      </w:r>
      <w:r w:rsidR="00EC0B1C" w:rsidRPr="006F7133">
        <w:rPr>
          <w:rFonts w:ascii="Times New Roman" w:hAnsi="Times New Roman" w:cs="Times New Roman"/>
          <w:sz w:val="28"/>
          <w:szCs w:val="28"/>
        </w:rPr>
        <w:t xml:space="preserve"> </w:t>
      </w:r>
      <w:r w:rsidR="009D0F81">
        <w:rPr>
          <w:rFonts w:ascii="Times New Roman" w:hAnsi="Times New Roman" w:cs="Times New Roman"/>
          <w:sz w:val="28"/>
          <w:szCs w:val="28"/>
        </w:rPr>
        <w:t>Е.Е. Демьянов</w:t>
      </w:r>
    </w:p>
    <w:tbl>
      <w:tblPr>
        <w:tblStyle w:val="a3"/>
        <w:tblpPr w:leftFromText="181" w:rightFromText="181" w:vertAnchor="text" w:tblpY="1"/>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1736"/>
        <w:gridCol w:w="2742"/>
      </w:tblGrid>
      <w:tr w:rsidR="001921AE" w:rsidRPr="00AB15F3" w14:paraId="54711DF8" w14:textId="77777777" w:rsidTr="001D0F5A">
        <w:trPr>
          <w:trHeight w:val="573"/>
        </w:trPr>
        <w:tc>
          <w:tcPr>
            <w:tcW w:w="5557" w:type="dxa"/>
            <w:vAlign w:val="bottom"/>
          </w:tcPr>
          <w:p w14:paraId="1BF1A832" w14:textId="7D8A40F6" w:rsidR="00191DB4" w:rsidRPr="000A300A" w:rsidRDefault="00653733" w:rsidP="00F93D47">
            <w:pPr>
              <w:spacing w:line="240" w:lineRule="exact"/>
              <w:ind w:hanging="105"/>
              <w:rPr>
                <w:rFonts w:ascii="Times New Roman" w:hAnsi="Times New Roman" w:cs="Times New Roman"/>
                <w:sz w:val="28"/>
                <w:szCs w:val="28"/>
              </w:rPr>
            </w:pPr>
            <w:r>
              <w:rPr>
                <w:rFonts w:ascii="Times New Roman" w:eastAsia="Times New Roman" w:hAnsi="Times New Roman" w:cs="Times New Roman"/>
                <w:sz w:val="28"/>
                <w:szCs w:val="28"/>
                <w:lang w:eastAsia="ru-RU"/>
              </w:rPr>
              <w:tab/>
            </w:r>
          </w:p>
        </w:tc>
        <w:tc>
          <w:tcPr>
            <w:tcW w:w="1736" w:type="dxa"/>
            <w:vAlign w:val="bottom"/>
          </w:tcPr>
          <w:p w14:paraId="20CE3E36" w14:textId="77777777" w:rsidR="001921AE" w:rsidRPr="000A300A" w:rsidRDefault="001921AE" w:rsidP="00F93D47">
            <w:pPr>
              <w:spacing w:line="240" w:lineRule="exact"/>
              <w:ind w:hanging="105"/>
              <w:rPr>
                <w:rFonts w:ascii="Times New Roman" w:hAnsi="Times New Roman" w:cs="Times New Roman"/>
                <w:sz w:val="28"/>
                <w:szCs w:val="28"/>
              </w:rPr>
            </w:pPr>
          </w:p>
        </w:tc>
        <w:tc>
          <w:tcPr>
            <w:tcW w:w="2742" w:type="dxa"/>
            <w:vAlign w:val="bottom"/>
          </w:tcPr>
          <w:p w14:paraId="2335725D" w14:textId="7FBA48CF" w:rsidR="001921AE" w:rsidRPr="000A300A" w:rsidRDefault="001921AE" w:rsidP="00F93D47">
            <w:pPr>
              <w:spacing w:line="240" w:lineRule="exact"/>
              <w:ind w:hanging="105"/>
              <w:rPr>
                <w:rFonts w:ascii="Times New Roman" w:hAnsi="Times New Roman" w:cs="Times New Roman"/>
                <w:sz w:val="28"/>
                <w:szCs w:val="28"/>
              </w:rPr>
            </w:pPr>
          </w:p>
        </w:tc>
      </w:tr>
    </w:tbl>
    <w:p w14:paraId="56911CC9" w14:textId="12821384" w:rsidR="005B6345" w:rsidRPr="006F7133" w:rsidRDefault="005B6345" w:rsidP="005B6345">
      <w:pPr>
        <w:tabs>
          <w:tab w:val="left" w:pos="2268"/>
          <w:tab w:val="left" w:pos="6804"/>
        </w:tabs>
        <w:spacing w:after="0" w:line="240" w:lineRule="auto"/>
        <w:rPr>
          <w:rFonts w:ascii="Times New Roman" w:hAnsi="Times New Roman" w:cs="Times New Roman"/>
          <w:sz w:val="24"/>
          <w:szCs w:val="24"/>
        </w:rPr>
      </w:pPr>
    </w:p>
    <w:sectPr w:rsidR="005B6345" w:rsidRPr="006F7133" w:rsidSect="00420117">
      <w:headerReference w:type="default" r:id="rId9"/>
      <w:footerReference w:type="first" r:id="rId10"/>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99BB7" w14:textId="77777777" w:rsidR="00DA7CCB" w:rsidRDefault="00DA7CCB" w:rsidP="007212FD">
      <w:pPr>
        <w:spacing w:after="0" w:line="240" w:lineRule="auto"/>
      </w:pPr>
      <w:r>
        <w:separator/>
      </w:r>
    </w:p>
  </w:endnote>
  <w:endnote w:type="continuationSeparator" w:id="0">
    <w:p w14:paraId="690F8624" w14:textId="77777777" w:rsidR="00DA7CCB" w:rsidRDefault="00DA7CCB"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26C1357E" w14:textId="77777777" w:rsidTr="00FD07E2">
      <w:trPr>
        <w:cantSplit/>
        <w:trHeight w:val="57"/>
      </w:trPr>
      <w:tc>
        <w:tcPr>
          <w:tcW w:w="3643" w:type="dxa"/>
        </w:tcPr>
        <w:p w14:paraId="3C68800A" w14:textId="77777777" w:rsidR="002E7520" w:rsidRDefault="00923FB5"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14:paraId="1004E491" w14:textId="77777777" w:rsidR="00107179" w:rsidRPr="00E12680" w:rsidRDefault="00107179" w:rsidP="0020667B">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3" w:name="REGNUMSTAMP"/>
          <w:bookmarkEnd w:id="3"/>
        </w:p>
      </w:tc>
    </w:tr>
  </w:tbl>
  <w:p w14:paraId="5D2DD9B2"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06D34" w14:textId="77777777" w:rsidR="00DA7CCB" w:rsidRDefault="00DA7CCB" w:rsidP="007212FD">
      <w:pPr>
        <w:spacing w:after="0" w:line="240" w:lineRule="auto"/>
      </w:pPr>
      <w:r>
        <w:separator/>
      </w:r>
    </w:p>
  </w:footnote>
  <w:footnote w:type="continuationSeparator" w:id="0">
    <w:p w14:paraId="3072F431" w14:textId="77777777" w:rsidR="00DA7CCB" w:rsidRDefault="00DA7CCB"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3763"/>
      <w:docPartObj>
        <w:docPartGallery w:val="Page Numbers (Top of Page)"/>
        <w:docPartUnique/>
      </w:docPartObj>
    </w:sdtPr>
    <w:sdtEndPr/>
    <w:sdtContent>
      <w:p w14:paraId="2E2198AA" w14:textId="483E359B" w:rsidR="000B0154" w:rsidRDefault="000B0154">
        <w:pPr>
          <w:pStyle w:val="a4"/>
          <w:jc w:val="center"/>
        </w:pPr>
        <w:r>
          <w:fldChar w:fldCharType="begin"/>
        </w:r>
        <w:r>
          <w:instrText>PAGE   \* MERGEFORMAT</w:instrText>
        </w:r>
        <w:r>
          <w:fldChar w:fldCharType="separate"/>
        </w:r>
        <w:r w:rsidR="00533239">
          <w:rPr>
            <w:noProof/>
          </w:rPr>
          <w:t>12</w:t>
        </w:r>
        <w:r>
          <w:fldChar w:fldCharType="end"/>
        </w:r>
      </w:p>
    </w:sdtContent>
  </w:sdt>
  <w:p w14:paraId="11164CE8" w14:textId="77777777" w:rsidR="000B0154" w:rsidRDefault="000B01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A89"/>
    <w:multiLevelType w:val="hybridMultilevel"/>
    <w:tmpl w:val="A04A9F32"/>
    <w:lvl w:ilvl="0" w:tplc="04707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5B6E455F"/>
    <w:multiLevelType w:val="hybridMultilevel"/>
    <w:tmpl w:val="8460DB3A"/>
    <w:lvl w:ilvl="0" w:tplc="4BDA7C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315560B"/>
    <w:multiLevelType w:val="hybridMultilevel"/>
    <w:tmpl w:val="5E30F4CA"/>
    <w:lvl w:ilvl="0" w:tplc="82F8F2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5A89"/>
    <w:rsid w:val="0000738E"/>
    <w:rsid w:val="0001634D"/>
    <w:rsid w:val="00021F0F"/>
    <w:rsid w:val="00024D01"/>
    <w:rsid w:val="00031C8A"/>
    <w:rsid w:val="00034CED"/>
    <w:rsid w:val="0003770A"/>
    <w:rsid w:val="00042404"/>
    <w:rsid w:val="00044414"/>
    <w:rsid w:val="0004699B"/>
    <w:rsid w:val="000550FF"/>
    <w:rsid w:val="00056A50"/>
    <w:rsid w:val="0006255C"/>
    <w:rsid w:val="00064AE0"/>
    <w:rsid w:val="00070889"/>
    <w:rsid w:val="0007553B"/>
    <w:rsid w:val="00076B93"/>
    <w:rsid w:val="000803E2"/>
    <w:rsid w:val="0008134C"/>
    <w:rsid w:val="00090738"/>
    <w:rsid w:val="00090766"/>
    <w:rsid w:val="00095729"/>
    <w:rsid w:val="00096D4D"/>
    <w:rsid w:val="000A0779"/>
    <w:rsid w:val="000A300A"/>
    <w:rsid w:val="000A4E3C"/>
    <w:rsid w:val="000A6C9D"/>
    <w:rsid w:val="000B0154"/>
    <w:rsid w:val="000B708E"/>
    <w:rsid w:val="000C062E"/>
    <w:rsid w:val="000C1396"/>
    <w:rsid w:val="000E0101"/>
    <w:rsid w:val="000E640A"/>
    <w:rsid w:val="000F5D2E"/>
    <w:rsid w:val="000F7BB7"/>
    <w:rsid w:val="00100C9E"/>
    <w:rsid w:val="00107179"/>
    <w:rsid w:val="0010725A"/>
    <w:rsid w:val="00121D4D"/>
    <w:rsid w:val="001268D7"/>
    <w:rsid w:val="00134382"/>
    <w:rsid w:val="0013514B"/>
    <w:rsid w:val="001415CB"/>
    <w:rsid w:val="00141B6B"/>
    <w:rsid w:val="00143B67"/>
    <w:rsid w:val="00144445"/>
    <w:rsid w:val="00151B1C"/>
    <w:rsid w:val="00152207"/>
    <w:rsid w:val="001572B8"/>
    <w:rsid w:val="00166A1C"/>
    <w:rsid w:val="001678C7"/>
    <w:rsid w:val="00173F90"/>
    <w:rsid w:val="001776B9"/>
    <w:rsid w:val="00180843"/>
    <w:rsid w:val="0018208F"/>
    <w:rsid w:val="001822FA"/>
    <w:rsid w:val="00191DB4"/>
    <w:rsid w:val="001921AE"/>
    <w:rsid w:val="001A5343"/>
    <w:rsid w:val="001A71D0"/>
    <w:rsid w:val="001B13EC"/>
    <w:rsid w:val="001B3194"/>
    <w:rsid w:val="001C2357"/>
    <w:rsid w:val="001D0F5A"/>
    <w:rsid w:val="001D5191"/>
    <w:rsid w:val="001E1548"/>
    <w:rsid w:val="001F169E"/>
    <w:rsid w:val="001F5899"/>
    <w:rsid w:val="001F7FCD"/>
    <w:rsid w:val="002048A1"/>
    <w:rsid w:val="0020667B"/>
    <w:rsid w:val="00210870"/>
    <w:rsid w:val="00211573"/>
    <w:rsid w:val="002137B7"/>
    <w:rsid w:val="0022121B"/>
    <w:rsid w:val="00233010"/>
    <w:rsid w:val="002403E3"/>
    <w:rsid w:val="00243BB6"/>
    <w:rsid w:val="00263982"/>
    <w:rsid w:val="00266314"/>
    <w:rsid w:val="002737A7"/>
    <w:rsid w:val="0027498D"/>
    <w:rsid w:val="002775E8"/>
    <w:rsid w:val="00280D52"/>
    <w:rsid w:val="00281733"/>
    <w:rsid w:val="0028784C"/>
    <w:rsid w:val="00291073"/>
    <w:rsid w:val="002943AC"/>
    <w:rsid w:val="00297BCD"/>
    <w:rsid w:val="002A61DD"/>
    <w:rsid w:val="002B11BE"/>
    <w:rsid w:val="002C6107"/>
    <w:rsid w:val="002C7C1D"/>
    <w:rsid w:val="002C7E4B"/>
    <w:rsid w:val="002D484E"/>
    <w:rsid w:val="002E49BE"/>
    <w:rsid w:val="002E7520"/>
    <w:rsid w:val="002F5211"/>
    <w:rsid w:val="003018BD"/>
    <w:rsid w:val="0030349B"/>
    <w:rsid w:val="003071D4"/>
    <w:rsid w:val="00312FEC"/>
    <w:rsid w:val="00315A16"/>
    <w:rsid w:val="003256AB"/>
    <w:rsid w:val="0034238E"/>
    <w:rsid w:val="00346A29"/>
    <w:rsid w:val="00353458"/>
    <w:rsid w:val="0037627A"/>
    <w:rsid w:val="00384D83"/>
    <w:rsid w:val="003858FB"/>
    <w:rsid w:val="003877B3"/>
    <w:rsid w:val="0039045F"/>
    <w:rsid w:val="003A443D"/>
    <w:rsid w:val="003A4D65"/>
    <w:rsid w:val="003B4D0B"/>
    <w:rsid w:val="003B7F94"/>
    <w:rsid w:val="003C030D"/>
    <w:rsid w:val="003C1601"/>
    <w:rsid w:val="003C5486"/>
    <w:rsid w:val="003D375A"/>
    <w:rsid w:val="003E45E7"/>
    <w:rsid w:val="003F0C27"/>
    <w:rsid w:val="003F5A8F"/>
    <w:rsid w:val="004036B5"/>
    <w:rsid w:val="004120C7"/>
    <w:rsid w:val="00420117"/>
    <w:rsid w:val="004339C8"/>
    <w:rsid w:val="00443FF5"/>
    <w:rsid w:val="00464C05"/>
    <w:rsid w:val="00470AB3"/>
    <w:rsid w:val="00470BE4"/>
    <w:rsid w:val="00471072"/>
    <w:rsid w:val="00471B0F"/>
    <w:rsid w:val="004741CA"/>
    <w:rsid w:val="004753CB"/>
    <w:rsid w:val="00480EC1"/>
    <w:rsid w:val="0048185D"/>
    <w:rsid w:val="004840EF"/>
    <w:rsid w:val="00495BDD"/>
    <w:rsid w:val="00497399"/>
    <w:rsid w:val="00497EE9"/>
    <w:rsid w:val="00497FB0"/>
    <w:rsid w:val="004A620C"/>
    <w:rsid w:val="004B06EA"/>
    <w:rsid w:val="004E0AF0"/>
    <w:rsid w:val="004E386A"/>
    <w:rsid w:val="004F6164"/>
    <w:rsid w:val="00501116"/>
    <w:rsid w:val="00503D80"/>
    <w:rsid w:val="005104E9"/>
    <w:rsid w:val="005301DF"/>
    <w:rsid w:val="00533239"/>
    <w:rsid w:val="00536C62"/>
    <w:rsid w:val="00545472"/>
    <w:rsid w:val="00546F6F"/>
    <w:rsid w:val="005533DD"/>
    <w:rsid w:val="005539E8"/>
    <w:rsid w:val="00556ECE"/>
    <w:rsid w:val="00561627"/>
    <w:rsid w:val="00564445"/>
    <w:rsid w:val="00565C39"/>
    <w:rsid w:val="005738C6"/>
    <w:rsid w:val="00573CBD"/>
    <w:rsid w:val="005741AC"/>
    <w:rsid w:val="005916D9"/>
    <w:rsid w:val="005929B5"/>
    <w:rsid w:val="005A3762"/>
    <w:rsid w:val="005B0897"/>
    <w:rsid w:val="005B6345"/>
    <w:rsid w:val="005C4359"/>
    <w:rsid w:val="005C6A45"/>
    <w:rsid w:val="005D0F18"/>
    <w:rsid w:val="005F3038"/>
    <w:rsid w:val="005F6A6D"/>
    <w:rsid w:val="005F7216"/>
    <w:rsid w:val="005F795D"/>
    <w:rsid w:val="005F7A65"/>
    <w:rsid w:val="00600564"/>
    <w:rsid w:val="006011B5"/>
    <w:rsid w:val="0060294D"/>
    <w:rsid w:val="00610CE9"/>
    <w:rsid w:val="00616173"/>
    <w:rsid w:val="00622A3B"/>
    <w:rsid w:val="00624832"/>
    <w:rsid w:val="00632958"/>
    <w:rsid w:val="00633430"/>
    <w:rsid w:val="00640924"/>
    <w:rsid w:val="00641FB7"/>
    <w:rsid w:val="006442C1"/>
    <w:rsid w:val="00644F34"/>
    <w:rsid w:val="00653733"/>
    <w:rsid w:val="006541AC"/>
    <w:rsid w:val="0065704F"/>
    <w:rsid w:val="006669BA"/>
    <w:rsid w:val="00672D84"/>
    <w:rsid w:val="0067714B"/>
    <w:rsid w:val="00677677"/>
    <w:rsid w:val="006779E4"/>
    <w:rsid w:val="00677F4D"/>
    <w:rsid w:val="00680507"/>
    <w:rsid w:val="006842D9"/>
    <w:rsid w:val="006879C2"/>
    <w:rsid w:val="00693993"/>
    <w:rsid w:val="006B3CEA"/>
    <w:rsid w:val="006B67F6"/>
    <w:rsid w:val="006C4DB7"/>
    <w:rsid w:val="006D6B98"/>
    <w:rsid w:val="006E1217"/>
    <w:rsid w:val="006E2551"/>
    <w:rsid w:val="006E2A1E"/>
    <w:rsid w:val="006F4D2C"/>
    <w:rsid w:val="006F5299"/>
    <w:rsid w:val="006F7133"/>
    <w:rsid w:val="006F7CC2"/>
    <w:rsid w:val="00704479"/>
    <w:rsid w:val="007047DF"/>
    <w:rsid w:val="0070686A"/>
    <w:rsid w:val="007212FD"/>
    <w:rsid w:val="00722A7C"/>
    <w:rsid w:val="00723238"/>
    <w:rsid w:val="0072533D"/>
    <w:rsid w:val="00725C8E"/>
    <w:rsid w:val="00726261"/>
    <w:rsid w:val="00730C37"/>
    <w:rsid w:val="0073143D"/>
    <w:rsid w:val="00741103"/>
    <w:rsid w:val="0076212D"/>
    <w:rsid w:val="00766811"/>
    <w:rsid w:val="007922EF"/>
    <w:rsid w:val="007928EA"/>
    <w:rsid w:val="0079459D"/>
    <w:rsid w:val="0079616A"/>
    <w:rsid w:val="007A268C"/>
    <w:rsid w:val="007A4E29"/>
    <w:rsid w:val="007A7546"/>
    <w:rsid w:val="007B058F"/>
    <w:rsid w:val="007C155E"/>
    <w:rsid w:val="007C17ED"/>
    <w:rsid w:val="007C46FD"/>
    <w:rsid w:val="007C551B"/>
    <w:rsid w:val="007F017B"/>
    <w:rsid w:val="007F3328"/>
    <w:rsid w:val="0080110C"/>
    <w:rsid w:val="00815015"/>
    <w:rsid w:val="00817279"/>
    <w:rsid w:val="0082189B"/>
    <w:rsid w:val="00826ABF"/>
    <w:rsid w:val="008319E8"/>
    <w:rsid w:val="00834D1D"/>
    <w:rsid w:val="00861729"/>
    <w:rsid w:val="00874AEC"/>
    <w:rsid w:val="008766D5"/>
    <w:rsid w:val="008825C3"/>
    <w:rsid w:val="00895C34"/>
    <w:rsid w:val="00896538"/>
    <w:rsid w:val="008A1CBA"/>
    <w:rsid w:val="008A2691"/>
    <w:rsid w:val="008B567E"/>
    <w:rsid w:val="008C2816"/>
    <w:rsid w:val="008C35A9"/>
    <w:rsid w:val="008C573A"/>
    <w:rsid w:val="008D6000"/>
    <w:rsid w:val="008F1BAB"/>
    <w:rsid w:val="008F4A89"/>
    <w:rsid w:val="008F7298"/>
    <w:rsid w:val="008F775A"/>
    <w:rsid w:val="0090162C"/>
    <w:rsid w:val="00902700"/>
    <w:rsid w:val="009107B5"/>
    <w:rsid w:val="00916C88"/>
    <w:rsid w:val="00923FB5"/>
    <w:rsid w:val="00932222"/>
    <w:rsid w:val="0093472E"/>
    <w:rsid w:val="00953BBC"/>
    <w:rsid w:val="009829AA"/>
    <w:rsid w:val="0099301A"/>
    <w:rsid w:val="009934BF"/>
    <w:rsid w:val="0099556E"/>
    <w:rsid w:val="009B2AFF"/>
    <w:rsid w:val="009B710A"/>
    <w:rsid w:val="009D0F81"/>
    <w:rsid w:val="009D5CBB"/>
    <w:rsid w:val="009D7277"/>
    <w:rsid w:val="009E146D"/>
    <w:rsid w:val="009E3844"/>
    <w:rsid w:val="009F1231"/>
    <w:rsid w:val="00A009C7"/>
    <w:rsid w:val="00A01925"/>
    <w:rsid w:val="00A10A96"/>
    <w:rsid w:val="00A1255B"/>
    <w:rsid w:val="00A15E49"/>
    <w:rsid w:val="00A21AA7"/>
    <w:rsid w:val="00A30D31"/>
    <w:rsid w:val="00A45F78"/>
    <w:rsid w:val="00A47537"/>
    <w:rsid w:val="00A56FBD"/>
    <w:rsid w:val="00A60B70"/>
    <w:rsid w:val="00A70A77"/>
    <w:rsid w:val="00A70AF6"/>
    <w:rsid w:val="00A858C3"/>
    <w:rsid w:val="00A92256"/>
    <w:rsid w:val="00A95BBB"/>
    <w:rsid w:val="00AB15F3"/>
    <w:rsid w:val="00AB7318"/>
    <w:rsid w:val="00AC0748"/>
    <w:rsid w:val="00AC3F31"/>
    <w:rsid w:val="00AE1939"/>
    <w:rsid w:val="00AE2DAF"/>
    <w:rsid w:val="00AE59FA"/>
    <w:rsid w:val="00AF0FD6"/>
    <w:rsid w:val="00AF6F7C"/>
    <w:rsid w:val="00AF7AD1"/>
    <w:rsid w:val="00B03059"/>
    <w:rsid w:val="00B05F6A"/>
    <w:rsid w:val="00B10301"/>
    <w:rsid w:val="00B2086A"/>
    <w:rsid w:val="00B20CCF"/>
    <w:rsid w:val="00B27B57"/>
    <w:rsid w:val="00B30832"/>
    <w:rsid w:val="00B366C1"/>
    <w:rsid w:val="00B45CAB"/>
    <w:rsid w:val="00B4763D"/>
    <w:rsid w:val="00B55ACA"/>
    <w:rsid w:val="00B55C7F"/>
    <w:rsid w:val="00B61391"/>
    <w:rsid w:val="00B61E29"/>
    <w:rsid w:val="00B637C9"/>
    <w:rsid w:val="00B811B8"/>
    <w:rsid w:val="00B86008"/>
    <w:rsid w:val="00B90246"/>
    <w:rsid w:val="00BA1182"/>
    <w:rsid w:val="00BB261D"/>
    <w:rsid w:val="00BB3DE8"/>
    <w:rsid w:val="00BC4377"/>
    <w:rsid w:val="00BC6A8C"/>
    <w:rsid w:val="00BD20C8"/>
    <w:rsid w:val="00BD4E28"/>
    <w:rsid w:val="00BE180D"/>
    <w:rsid w:val="00BE1EAA"/>
    <w:rsid w:val="00BE31B5"/>
    <w:rsid w:val="00BE5ABE"/>
    <w:rsid w:val="00BF0C7D"/>
    <w:rsid w:val="00BF42CF"/>
    <w:rsid w:val="00C04F7D"/>
    <w:rsid w:val="00C07741"/>
    <w:rsid w:val="00C1310A"/>
    <w:rsid w:val="00C17540"/>
    <w:rsid w:val="00C22313"/>
    <w:rsid w:val="00C23C4D"/>
    <w:rsid w:val="00C24948"/>
    <w:rsid w:val="00C30DAE"/>
    <w:rsid w:val="00C324A7"/>
    <w:rsid w:val="00C32DEB"/>
    <w:rsid w:val="00C3759C"/>
    <w:rsid w:val="00C4069F"/>
    <w:rsid w:val="00C42ADF"/>
    <w:rsid w:val="00C45C7E"/>
    <w:rsid w:val="00C558C7"/>
    <w:rsid w:val="00C5624E"/>
    <w:rsid w:val="00C66B82"/>
    <w:rsid w:val="00C73886"/>
    <w:rsid w:val="00C9006C"/>
    <w:rsid w:val="00C9379A"/>
    <w:rsid w:val="00CA18C3"/>
    <w:rsid w:val="00CA1FA2"/>
    <w:rsid w:val="00CA5F0B"/>
    <w:rsid w:val="00CB564A"/>
    <w:rsid w:val="00CB6233"/>
    <w:rsid w:val="00CB793A"/>
    <w:rsid w:val="00CB7A65"/>
    <w:rsid w:val="00CC0599"/>
    <w:rsid w:val="00CC324C"/>
    <w:rsid w:val="00CC697A"/>
    <w:rsid w:val="00CD1C0A"/>
    <w:rsid w:val="00CD3804"/>
    <w:rsid w:val="00CE0A20"/>
    <w:rsid w:val="00CE37A6"/>
    <w:rsid w:val="00CE6B50"/>
    <w:rsid w:val="00D24EFE"/>
    <w:rsid w:val="00D30322"/>
    <w:rsid w:val="00D33A78"/>
    <w:rsid w:val="00D347C3"/>
    <w:rsid w:val="00D40785"/>
    <w:rsid w:val="00D468EE"/>
    <w:rsid w:val="00D510CF"/>
    <w:rsid w:val="00D52A33"/>
    <w:rsid w:val="00D67556"/>
    <w:rsid w:val="00D73894"/>
    <w:rsid w:val="00D76369"/>
    <w:rsid w:val="00D77541"/>
    <w:rsid w:val="00D861EA"/>
    <w:rsid w:val="00D941DC"/>
    <w:rsid w:val="00D94A36"/>
    <w:rsid w:val="00D9512A"/>
    <w:rsid w:val="00DA10E8"/>
    <w:rsid w:val="00DA7CCB"/>
    <w:rsid w:val="00DC1887"/>
    <w:rsid w:val="00DD2789"/>
    <w:rsid w:val="00DE315E"/>
    <w:rsid w:val="00DF6F4C"/>
    <w:rsid w:val="00DF74D9"/>
    <w:rsid w:val="00E10DCA"/>
    <w:rsid w:val="00E12680"/>
    <w:rsid w:val="00E139A4"/>
    <w:rsid w:val="00E20A03"/>
    <w:rsid w:val="00E23340"/>
    <w:rsid w:val="00E235F1"/>
    <w:rsid w:val="00E239CA"/>
    <w:rsid w:val="00E266C0"/>
    <w:rsid w:val="00E26787"/>
    <w:rsid w:val="00E34B49"/>
    <w:rsid w:val="00E44B9F"/>
    <w:rsid w:val="00E740F0"/>
    <w:rsid w:val="00E74D15"/>
    <w:rsid w:val="00E8158C"/>
    <w:rsid w:val="00E94248"/>
    <w:rsid w:val="00EA1DA0"/>
    <w:rsid w:val="00EB5B39"/>
    <w:rsid w:val="00EC04CD"/>
    <w:rsid w:val="00EC0B1C"/>
    <w:rsid w:val="00EC7FC1"/>
    <w:rsid w:val="00ED46F3"/>
    <w:rsid w:val="00ED6F6C"/>
    <w:rsid w:val="00ED755A"/>
    <w:rsid w:val="00EE047C"/>
    <w:rsid w:val="00EE3A51"/>
    <w:rsid w:val="00EE59AE"/>
    <w:rsid w:val="00EE59E5"/>
    <w:rsid w:val="00EF32E2"/>
    <w:rsid w:val="00F0673C"/>
    <w:rsid w:val="00F15101"/>
    <w:rsid w:val="00F15E73"/>
    <w:rsid w:val="00F16589"/>
    <w:rsid w:val="00F2715B"/>
    <w:rsid w:val="00F3059C"/>
    <w:rsid w:val="00F34E5E"/>
    <w:rsid w:val="00F36F03"/>
    <w:rsid w:val="00F4476D"/>
    <w:rsid w:val="00F44C34"/>
    <w:rsid w:val="00F57360"/>
    <w:rsid w:val="00F633AF"/>
    <w:rsid w:val="00F66AC5"/>
    <w:rsid w:val="00F8464A"/>
    <w:rsid w:val="00F870A2"/>
    <w:rsid w:val="00F93D47"/>
    <w:rsid w:val="00F95708"/>
    <w:rsid w:val="00F95FA4"/>
    <w:rsid w:val="00F96C94"/>
    <w:rsid w:val="00FA01E1"/>
    <w:rsid w:val="00FB1EFB"/>
    <w:rsid w:val="00FD07E2"/>
    <w:rsid w:val="00FD0FD2"/>
    <w:rsid w:val="00FD62FA"/>
    <w:rsid w:val="00FE23D6"/>
    <w:rsid w:val="00FE38BC"/>
    <w:rsid w:val="00FE3D1C"/>
    <w:rsid w:val="00FE3EC1"/>
    <w:rsid w:val="00FF350F"/>
    <w:rsid w:val="00FF51B7"/>
    <w:rsid w:val="00FF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AABEC"/>
  <w15:docId w15:val="{01D1DBC8-9C7B-4F33-911D-F6C7118B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uiPriority w:val="9"/>
    <w:rsid w:val="0070686A"/>
    <w:rPr>
      <w:rFonts w:asciiTheme="majorHAnsi" w:eastAsiaTheme="majorEastAsia" w:hAnsiTheme="majorHAnsi" w:cstheme="majorBidi"/>
      <w:b/>
      <w:bCs/>
      <w:color w:val="2E74B5" w:themeColor="accent1" w:themeShade="BF"/>
      <w:sz w:val="28"/>
      <w:szCs w:val="28"/>
    </w:rPr>
  </w:style>
  <w:style w:type="character" w:styleId="a8">
    <w:name w:val="Hyperlink"/>
    <w:basedOn w:val="a0"/>
    <w:uiPriority w:val="99"/>
    <w:unhideWhenUsed/>
    <w:rsid w:val="00CE0A20"/>
    <w:rPr>
      <w:color w:val="0563C1" w:themeColor="hyperlink"/>
      <w:u w:val="single"/>
    </w:rPr>
  </w:style>
  <w:style w:type="character" w:customStyle="1" w:styleId="11">
    <w:name w:val="Неразрешенное упоминание1"/>
    <w:basedOn w:val="a0"/>
    <w:uiPriority w:val="99"/>
    <w:semiHidden/>
    <w:unhideWhenUsed/>
    <w:rsid w:val="00CE0A20"/>
    <w:rPr>
      <w:color w:val="605E5C"/>
      <w:shd w:val="clear" w:color="auto" w:fill="E1DFDD"/>
    </w:rPr>
  </w:style>
  <w:style w:type="paragraph" w:styleId="a9">
    <w:name w:val="List Paragraph"/>
    <w:basedOn w:val="a"/>
    <w:uiPriority w:val="34"/>
    <w:qFormat/>
    <w:rsid w:val="00CE0A20"/>
    <w:pPr>
      <w:ind w:left="720"/>
      <w:contextualSpacing/>
    </w:pPr>
  </w:style>
  <w:style w:type="paragraph" w:styleId="aa">
    <w:name w:val="Balloon Text"/>
    <w:basedOn w:val="a"/>
    <w:link w:val="ab"/>
    <w:uiPriority w:val="99"/>
    <w:semiHidden/>
    <w:unhideWhenUsed/>
    <w:rsid w:val="006805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0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6410">
      <w:bodyDiv w:val="1"/>
      <w:marLeft w:val="0"/>
      <w:marRight w:val="0"/>
      <w:marTop w:val="0"/>
      <w:marBottom w:val="0"/>
      <w:divBdr>
        <w:top w:val="none" w:sz="0" w:space="0" w:color="auto"/>
        <w:left w:val="none" w:sz="0" w:space="0" w:color="auto"/>
        <w:bottom w:val="none" w:sz="0" w:space="0" w:color="auto"/>
        <w:right w:val="none" w:sz="0" w:space="0" w:color="auto"/>
      </w:divBdr>
    </w:div>
    <w:div w:id="90440268">
      <w:bodyDiv w:val="1"/>
      <w:marLeft w:val="0"/>
      <w:marRight w:val="0"/>
      <w:marTop w:val="0"/>
      <w:marBottom w:val="0"/>
      <w:divBdr>
        <w:top w:val="none" w:sz="0" w:space="0" w:color="auto"/>
        <w:left w:val="none" w:sz="0" w:space="0" w:color="auto"/>
        <w:bottom w:val="none" w:sz="0" w:space="0" w:color="auto"/>
        <w:right w:val="none" w:sz="0" w:space="0" w:color="auto"/>
      </w:divBdr>
    </w:div>
    <w:div w:id="1065687518">
      <w:bodyDiv w:val="1"/>
      <w:marLeft w:val="0"/>
      <w:marRight w:val="0"/>
      <w:marTop w:val="0"/>
      <w:marBottom w:val="0"/>
      <w:divBdr>
        <w:top w:val="none" w:sz="0" w:space="0" w:color="auto"/>
        <w:left w:val="none" w:sz="0" w:space="0" w:color="auto"/>
        <w:bottom w:val="none" w:sz="0" w:space="0" w:color="auto"/>
        <w:right w:val="none" w:sz="0" w:space="0" w:color="auto"/>
      </w:divBdr>
    </w:div>
    <w:div w:id="1681589072">
      <w:bodyDiv w:val="1"/>
      <w:marLeft w:val="0"/>
      <w:marRight w:val="0"/>
      <w:marTop w:val="0"/>
      <w:marBottom w:val="0"/>
      <w:divBdr>
        <w:top w:val="none" w:sz="0" w:space="0" w:color="auto"/>
        <w:left w:val="none" w:sz="0" w:space="0" w:color="auto"/>
        <w:bottom w:val="none" w:sz="0" w:space="0" w:color="auto"/>
        <w:right w:val="none" w:sz="0" w:space="0" w:color="auto"/>
      </w:divBdr>
    </w:div>
    <w:div w:id="1745905752">
      <w:bodyDiv w:val="1"/>
      <w:marLeft w:val="0"/>
      <w:marRight w:val="0"/>
      <w:marTop w:val="0"/>
      <w:marBottom w:val="0"/>
      <w:divBdr>
        <w:top w:val="none" w:sz="0" w:space="0" w:color="auto"/>
        <w:left w:val="none" w:sz="0" w:space="0" w:color="auto"/>
        <w:bottom w:val="none" w:sz="0" w:space="0" w:color="auto"/>
        <w:right w:val="none" w:sz="0" w:space="0" w:color="auto"/>
      </w:divBdr>
    </w:div>
    <w:div w:id="20631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C6B9-6DAB-41BE-BE03-B51261BE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4445</Words>
  <Characters>25340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Кузьмищенское СП</cp:lastModifiedBy>
  <cp:revision>6</cp:revision>
  <cp:lastPrinted>2022-02-10T11:23:00Z</cp:lastPrinted>
  <dcterms:created xsi:type="dcterms:W3CDTF">2025-06-13T12:45:00Z</dcterms:created>
  <dcterms:modified xsi:type="dcterms:W3CDTF">2025-06-16T04:57:00Z</dcterms:modified>
</cp:coreProperties>
</file>