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 исполнение поручения Президента Российской Федерации от 02.05.2021 № 753 по обеспечению до конца 2022 года </w:t>
      </w:r>
      <w:proofErr w:type="spellStart"/>
      <w:r>
        <w:rPr>
          <w:color w:val="000000"/>
          <w:sz w:val="27"/>
          <w:szCs w:val="27"/>
        </w:rPr>
        <w:t>догазификации</w:t>
      </w:r>
      <w:proofErr w:type="spellEnd"/>
      <w:r>
        <w:rPr>
          <w:color w:val="000000"/>
          <w:sz w:val="27"/>
          <w:szCs w:val="27"/>
        </w:rPr>
        <w:t xml:space="preserve"> домовладений Постановлением Правительства Российской Федерации от 13 сентября 2021 г. № 1547 утверждены Правила подключения (технологического присоединения) газоиспользующего оборудования и объектов капитального строительства к сетям газораспределения, а также определено понятие </w:t>
      </w:r>
      <w:proofErr w:type="spellStart"/>
      <w:r>
        <w:rPr>
          <w:color w:val="000000"/>
          <w:sz w:val="27"/>
          <w:szCs w:val="27"/>
        </w:rPr>
        <w:t>догазификации</w:t>
      </w:r>
      <w:proofErr w:type="spellEnd"/>
      <w:r>
        <w:rPr>
          <w:color w:val="000000"/>
          <w:sz w:val="27"/>
          <w:szCs w:val="27"/>
        </w:rPr>
        <w:t>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Постановлением Правительства Российской Федерации от 13.09.2021 № 1550 утверждены Правила взаимодействия единого оператора газификации, регионального оператора газификации, органов государственной власти субъектов Российской Федерации и газораспределительных организаций, при реализации мероприятий программ газификации.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Догазификация</w:t>
      </w:r>
      <w:proofErr w:type="spellEnd"/>
      <w:r>
        <w:rPr>
          <w:color w:val="000000"/>
          <w:sz w:val="27"/>
          <w:szCs w:val="27"/>
        </w:rPr>
        <w:t xml:space="preserve"> - осуществление подключения (технологического присоединения), в том числе фактического присоединения к газораспределительным сетям газоиспользующего оборудования, расположенного в домовладениях, с учетом выполнения мероприятий в рамках такого подключения до границ земельных участков, принадлежащих физическим лицам на праве собственности без взимания платы с физических лиц.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 </w:t>
      </w:r>
      <w:proofErr w:type="spellStart"/>
      <w:r>
        <w:rPr>
          <w:color w:val="000000"/>
          <w:sz w:val="27"/>
          <w:szCs w:val="27"/>
        </w:rPr>
        <w:t>догазификацию</w:t>
      </w:r>
      <w:proofErr w:type="spellEnd"/>
      <w:r>
        <w:rPr>
          <w:color w:val="000000"/>
          <w:sz w:val="27"/>
          <w:szCs w:val="27"/>
        </w:rPr>
        <w:t xml:space="preserve"> попадают: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индивидуальные жилые дома;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дома блокированной застройки.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Критерии домовладений, подлежащих </w:t>
      </w:r>
      <w:proofErr w:type="spellStart"/>
      <w:r>
        <w:rPr>
          <w:color w:val="000000"/>
          <w:sz w:val="27"/>
          <w:szCs w:val="27"/>
        </w:rPr>
        <w:t>догазификации</w:t>
      </w:r>
      <w:proofErr w:type="spellEnd"/>
      <w:r>
        <w:rPr>
          <w:color w:val="000000"/>
          <w:sz w:val="27"/>
          <w:szCs w:val="27"/>
        </w:rPr>
        <w:t>: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зарегистрированное домовладение и земельный участок;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в населенном пункте сети газораспределения;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осуществление по существующей сети газораспределения транспортировки газа;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садовое некоммерческое товарищество (</w:t>
      </w:r>
      <w:proofErr w:type="spellStart"/>
      <w:r>
        <w:rPr>
          <w:color w:val="000000"/>
          <w:sz w:val="27"/>
          <w:szCs w:val="27"/>
        </w:rPr>
        <w:t>далее-СНТ</w:t>
      </w:r>
      <w:proofErr w:type="spellEnd"/>
      <w:r>
        <w:rPr>
          <w:color w:val="000000"/>
          <w:sz w:val="27"/>
          <w:szCs w:val="27"/>
        </w:rPr>
        <w:t xml:space="preserve">) в газифицированном населенном пункте (до границ СНТ, учет СНТ как одной единицы </w:t>
      </w:r>
      <w:proofErr w:type="spellStart"/>
      <w:r>
        <w:rPr>
          <w:color w:val="000000"/>
          <w:sz w:val="27"/>
          <w:szCs w:val="27"/>
        </w:rPr>
        <w:t>догазификации</w:t>
      </w:r>
      <w:proofErr w:type="spellEnd"/>
      <w:r>
        <w:rPr>
          <w:color w:val="000000"/>
          <w:sz w:val="27"/>
          <w:szCs w:val="27"/>
        </w:rPr>
        <w:t>).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Догазификация</w:t>
      </w:r>
      <w:proofErr w:type="spellEnd"/>
      <w:r>
        <w:rPr>
          <w:color w:val="000000"/>
          <w:sz w:val="27"/>
          <w:szCs w:val="27"/>
        </w:rPr>
        <w:t xml:space="preserve"> домовладений осуществляется на основании заявки граждан и заключения договора с АО «Газпром газораспределение Кострома» на технологическое присоединение.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Выполнение мероприятий по технологическому присоединению до границы земельного участка осуществляется без привлечения сре</w:t>
      </w:r>
      <w:proofErr w:type="gramStart"/>
      <w:r>
        <w:rPr>
          <w:color w:val="000000"/>
          <w:sz w:val="27"/>
          <w:szCs w:val="27"/>
        </w:rPr>
        <w:t>дств гр</w:t>
      </w:r>
      <w:proofErr w:type="gramEnd"/>
      <w:r>
        <w:rPr>
          <w:color w:val="000000"/>
          <w:sz w:val="27"/>
          <w:szCs w:val="27"/>
        </w:rPr>
        <w:t>аждан.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Выполнение мероприятий внутри границ земельного участка и внутри домовладения осуществляется собственником домовладения за счет собственных средств.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Заявки на </w:t>
      </w:r>
      <w:proofErr w:type="spellStart"/>
      <w:r>
        <w:rPr>
          <w:color w:val="000000"/>
          <w:sz w:val="27"/>
          <w:szCs w:val="27"/>
        </w:rPr>
        <w:t>догазификацию</w:t>
      </w:r>
      <w:proofErr w:type="spellEnd"/>
      <w:r>
        <w:rPr>
          <w:color w:val="000000"/>
          <w:sz w:val="27"/>
          <w:szCs w:val="27"/>
        </w:rPr>
        <w:t xml:space="preserve"> от граждан принимаются: – на портале единого оператора газификации https://connectgas.ru/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на портале государственных услуг Российской Федерации https://www.gosuslugi.ru/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– на официальном сайте АО «Газпром газораспределение Кострома» https://mrg.gazprom.ru/about/gasification/dogasification/?mode=preview</w:t>
      </w:r>
    </w:p>
    <w:p w:rsidR="005D6AE0" w:rsidRDefault="005D6AE0" w:rsidP="005D6AE0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– в 9 стационарных пунктах (в г. Кострома, г. Буй, г. Волгореченск, г. Галич, п. </w:t>
      </w:r>
      <w:proofErr w:type="spellStart"/>
      <w:r>
        <w:rPr>
          <w:color w:val="000000"/>
          <w:sz w:val="27"/>
          <w:szCs w:val="27"/>
        </w:rPr>
        <w:t>Красное-на-Волге</w:t>
      </w:r>
      <w:proofErr w:type="spellEnd"/>
      <w:r>
        <w:rPr>
          <w:color w:val="000000"/>
          <w:sz w:val="27"/>
          <w:szCs w:val="27"/>
        </w:rPr>
        <w:t xml:space="preserve">, г. Нерехта, п. </w:t>
      </w:r>
      <w:proofErr w:type="spellStart"/>
      <w:r>
        <w:rPr>
          <w:color w:val="000000"/>
          <w:sz w:val="27"/>
          <w:szCs w:val="27"/>
        </w:rPr>
        <w:t>Парфеньево</w:t>
      </w:r>
      <w:proofErr w:type="spellEnd"/>
      <w:r>
        <w:rPr>
          <w:color w:val="000000"/>
          <w:sz w:val="27"/>
          <w:szCs w:val="27"/>
        </w:rPr>
        <w:t>, п. Сусанино, п. Судиславль).</w:t>
      </w:r>
      <w:proofErr w:type="gramEnd"/>
    </w:p>
    <w:p w:rsidR="00000000" w:rsidRDefault="005D6AE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D6AE0"/>
    <w:rsid w:val="005D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2021-11-23T07:43:00Z</dcterms:created>
  <dcterms:modified xsi:type="dcterms:W3CDTF">2021-11-23T07:43:00Z</dcterms:modified>
</cp:coreProperties>
</file>